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328"/>
      </w:tblGrid>
      <w:tr w:rsidR="001C7C86">
        <w:tc>
          <w:tcPr>
            <w:tcW w:w="5328" w:type="dxa"/>
          </w:tcPr>
          <w:p w:rsidR="001C7C86" w:rsidRPr="0091077A" w:rsidRDefault="0091077A" w:rsidP="005311F5">
            <w:pPr>
              <w:pStyle w:val="Title"/>
              <w:rPr>
                <w:sz w:val="96"/>
                <w:szCs w:val="96"/>
              </w:rPr>
            </w:pPr>
            <w:bookmarkStart w:id="0" w:name="_Toc254009527"/>
            <w:r w:rsidRPr="0091077A">
              <w:rPr>
                <w:rStyle w:val="Style1"/>
                <w:sz w:val="96"/>
                <w:szCs w:val="96"/>
              </w:rPr>
              <w:t>Workfor</w:t>
            </w:r>
            <w:r>
              <w:rPr>
                <w:rStyle w:val="Style1"/>
                <w:sz w:val="96"/>
                <w:szCs w:val="96"/>
              </w:rPr>
              <w:t>ce Race Equality Standard 201</w:t>
            </w:r>
            <w:r w:rsidR="005311F5">
              <w:rPr>
                <w:rStyle w:val="Style1"/>
                <w:sz w:val="96"/>
                <w:szCs w:val="96"/>
              </w:rPr>
              <w:t>9</w:t>
            </w:r>
            <w:r>
              <w:rPr>
                <w:rStyle w:val="Style1"/>
                <w:sz w:val="96"/>
                <w:szCs w:val="96"/>
              </w:rPr>
              <w:t xml:space="preserve"> </w:t>
            </w:r>
            <w:r w:rsidR="001C7C86" w:rsidRPr="0091077A">
              <w:rPr>
                <w:sz w:val="96"/>
                <w:szCs w:val="96"/>
              </w:rPr>
              <w:br/>
            </w:r>
            <w:bookmarkEnd w:id="0"/>
          </w:p>
        </w:tc>
      </w:tr>
      <w:tr w:rsidR="001C7C86" w:rsidRPr="005B1AFA">
        <w:trPr>
          <w:trHeight w:val="589"/>
        </w:trPr>
        <w:tc>
          <w:tcPr>
            <w:tcW w:w="5328" w:type="dxa"/>
            <w:vAlign w:val="center"/>
          </w:tcPr>
          <w:p w:rsidR="001C7C86" w:rsidRDefault="0091077A" w:rsidP="00FB74BE">
            <w:pPr>
              <w:pStyle w:val="Date"/>
              <w:framePr w:hSpace="0" w:wrap="auto" w:vAnchor="margin" w:hAnchor="text" w:yAlign="inline"/>
            </w:pPr>
            <w:r>
              <w:t>July 201</w:t>
            </w:r>
            <w:r w:rsidR="00FB74BE">
              <w:t>9</w:t>
            </w:r>
          </w:p>
        </w:tc>
      </w:tr>
      <w:tr w:rsidR="001C7C86">
        <w:trPr>
          <w:trHeight w:val="627"/>
        </w:trPr>
        <w:tc>
          <w:tcPr>
            <w:tcW w:w="5328" w:type="dxa"/>
            <w:vAlign w:val="center"/>
          </w:tcPr>
          <w:p w:rsidR="001C7C86" w:rsidRDefault="001C7C86" w:rsidP="00F31656">
            <w:pPr>
              <w:pStyle w:val="PCWhite"/>
            </w:pPr>
          </w:p>
        </w:tc>
      </w:tr>
    </w:tbl>
    <w:p w:rsidR="00620F9D" w:rsidRDefault="00620F9D" w:rsidP="00620F9D">
      <w:pPr>
        <w:tabs>
          <w:tab w:val="left" w:pos="3544"/>
        </w:tabs>
        <w:rPr>
          <w:color w:val="FFFFFF"/>
          <w:sz w:val="36"/>
        </w:rPr>
        <w:sectPr w:rsidR="00620F9D" w:rsidSect="00620F9D">
          <w:headerReference w:type="even" r:id="rId9"/>
          <w:headerReference w:type="default" r:id="rId10"/>
          <w:footerReference w:type="even" r:id="rId11"/>
          <w:footerReference w:type="default" r:id="rId12"/>
          <w:headerReference w:type="first" r:id="rId13"/>
          <w:footerReference w:type="first" r:id="rId14"/>
          <w:pgSz w:w="11906" w:h="16838" w:code="9"/>
          <w:pgMar w:top="1440" w:right="851" w:bottom="1440" w:left="1758" w:header="709" w:footer="709" w:gutter="0"/>
          <w:cols w:space="708"/>
          <w:docGrid w:linePitch="360"/>
        </w:sectPr>
      </w:pPr>
    </w:p>
    <w:p w:rsidR="00936BF6" w:rsidRPr="00936BF6" w:rsidRDefault="00936BF6" w:rsidP="00936BF6">
      <w:pPr>
        <w:pStyle w:val="Heading1"/>
      </w:pPr>
      <w:r w:rsidRPr="00936BF6">
        <w:lastRenderedPageBreak/>
        <w:t xml:space="preserve">Background and </w:t>
      </w:r>
      <w:r w:rsidR="00260BE8">
        <w:t>introduction</w:t>
      </w:r>
    </w:p>
    <w:p w:rsidR="006D5911" w:rsidRDefault="006D5911" w:rsidP="00574BB8">
      <w:pPr>
        <w:pStyle w:val="Heading1"/>
        <w:numPr>
          <w:ilvl w:val="0"/>
          <w:numId w:val="0"/>
        </w:numPr>
        <w:jc w:val="both"/>
        <w:rPr>
          <w:bCs w:val="0"/>
          <w:iCs/>
          <w:color w:val="381E37"/>
          <w:sz w:val="22"/>
          <w:szCs w:val="28"/>
        </w:rPr>
      </w:pPr>
      <w:r w:rsidRPr="006D5911">
        <w:rPr>
          <w:bCs w:val="0"/>
          <w:iCs/>
          <w:color w:val="381E37"/>
          <w:sz w:val="22"/>
          <w:szCs w:val="28"/>
        </w:rPr>
        <w:t>This report provides the 2019 W</w:t>
      </w:r>
      <w:r>
        <w:rPr>
          <w:bCs w:val="0"/>
          <w:iCs/>
          <w:color w:val="381E37"/>
          <w:sz w:val="22"/>
          <w:szCs w:val="28"/>
        </w:rPr>
        <w:t xml:space="preserve">orkforce </w:t>
      </w:r>
      <w:r w:rsidRPr="006D5911">
        <w:rPr>
          <w:bCs w:val="0"/>
          <w:iCs/>
          <w:color w:val="381E37"/>
          <w:sz w:val="22"/>
          <w:szCs w:val="28"/>
        </w:rPr>
        <w:t>R</w:t>
      </w:r>
      <w:r>
        <w:rPr>
          <w:bCs w:val="0"/>
          <w:iCs/>
          <w:color w:val="381E37"/>
          <w:sz w:val="22"/>
          <w:szCs w:val="28"/>
        </w:rPr>
        <w:t xml:space="preserve">ace </w:t>
      </w:r>
      <w:r w:rsidRPr="006D5911">
        <w:rPr>
          <w:bCs w:val="0"/>
          <w:iCs/>
          <w:color w:val="381E37"/>
          <w:sz w:val="22"/>
          <w:szCs w:val="28"/>
        </w:rPr>
        <w:t>E</w:t>
      </w:r>
      <w:r>
        <w:rPr>
          <w:bCs w:val="0"/>
          <w:iCs/>
          <w:color w:val="381E37"/>
          <w:sz w:val="22"/>
          <w:szCs w:val="28"/>
        </w:rPr>
        <w:t xml:space="preserve">quality </w:t>
      </w:r>
      <w:r w:rsidRPr="006D5911">
        <w:rPr>
          <w:bCs w:val="0"/>
          <w:iCs/>
          <w:color w:val="381E37"/>
          <w:sz w:val="22"/>
          <w:szCs w:val="28"/>
        </w:rPr>
        <w:t>S</w:t>
      </w:r>
      <w:r>
        <w:rPr>
          <w:bCs w:val="0"/>
          <w:iCs/>
          <w:color w:val="381E37"/>
          <w:sz w:val="22"/>
          <w:szCs w:val="28"/>
        </w:rPr>
        <w:t>tandard</w:t>
      </w:r>
      <w:r w:rsidRPr="006D5911">
        <w:rPr>
          <w:bCs w:val="0"/>
          <w:iCs/>
          <w:color w:val="381E37"/>
          <w:sz w:val="22"/>
          <w:szCs w:val="28"/>
        </w:rPr>
        <w:t xml:space="preserve"> </w:t>
      </w:r>
      <w:r>
        <w:rPr>
          <w:bCs w:val="0"/>
          <w:iCs/>
          <w:color w:val="381E37"/>
          <w:sz w:val="22"/>
          <w:szCs w:val="28"/>
        </w:rPr>
        <w:t xml:space="preserve">(WRES) </w:t>
      </w:r>
      <w:r w:rsidRPr="006D5911">
        <w:rPr>
          <w:bCs w:val="0"/>
          <w:iCs/>
          <w:color w:val="381E37"/>
          <w:sz w:val="22"/>
          <w:szCs w:val="28"/>
        </w:rPr>
        <w:t>findings for the Royal Marsden NHS Foundation Trust, identified progress made towards the 2018/2019WRES action plans and</w:t>
      </w:r>
      <w:r>
        <w:rPr>
          <w:bCs w:val="0"/>
          <w:iCs/>
          <w:color w:val="381E37"/>
          <w:sz w:val="22"/>
          <w:szCs w:val="28"/>
        </w:rPr>
        <w:t xml:space="preserve"> outlines</w:t>
      </w:r>
      <w:r w:rsidRPr="006D5911">
        <w:rPr>
          <w:bCs w:val="0"/>
          <w:iCs/>
          <w:color w:val="381E37"/>
          <w:sz w:val="22"/>
          <w:szCs w:val="28"/>
        </w:rPr>
        <w:t xml:space="preserve"> the </w:t>
      </w:r>
      <w:r>
        <w:rPr>
          <w:bCs w:val="0"/>
          <w:iCs/>
          <w:color w:val="381E37"/>
          <w:sz w:val="22"/>
          <w:szCs w:val="28"/>
        </w:rPr>
        <w:t>W</w:t>
      </w:r>
      <w:r w:rsidRPr="006D5911">
        <w:rPr>
          <w:bCs w:val="0"/>
          <w:iCs/>
          <w:color w:val="381E37"/>
          <w:sz w:val="22"/>
          <w:szCs w:val="28"/>
        </w:rPr>
        <w:t>RES priorities</w:t>
      </w:r>
      <w:r>
        <w:rPr>
          <w:bCs w:val="0"/>
          <w:iCs/>
          <w:color w:val="381E37"/>
          <w:sz w:val="22"/>
          <w:szCs w:val="28"/>
        </w:rPr>
        <w:t xml:space="preserve"> for 2019/2020</w:t>
      </w:r>
      <w:r w:rsidRPr="006D5911">
        <w:rPr>
          <w:bCs w:val="0"/>
          <w:iCs/>
          <w:color w:val="381E37"/>
          <w:sz w:val="22"/>
          <w:szCs w:val="28"/>
        </w:rPr>
        <w:t>.</w:t>
      </w:r>
    </w:p>
    <w:p w:rsidR="00FB74BE" w:rsidRPr="006D5911" w:rsidRDefault="004064DA" w:rsidP="00574BB8">
      <w:pPr>
        <w:pStyle w:val="Heading1"/>
        <w:numPr>
          <w:ilvl w:val="0"/>
          <w:numId w:val="0"/>
        </w:numPr>
        <w:jc w:val="both"/>
        <w:rPr>
          <w:bCs w:val="0"/>
          <w:iCs/>
          <w:color w:val="381E37"/>
          <w:sz w:val="22"/>
          <w:szCs w:val="28"/>
        </w:rPr>
      </w:pPr>
      <w:r w:rsidRPr="006D5911">
        <w:rPr>
          <w:bCs w:val="0"/>
          <w:iCs/>
          <w:color w:val="381E37"/>
          <w:sz w:val="22"/>
          <w:szCs w:val="28"/>
        </w:rPr>
        <w:t xml:space="preserve">The WRES </w:t>
      </w:r>
      <w:r w:rsidR="006D5911">
        <w:rPr>
          <w:bCs w:val="0"/>
          <w:iCs/>
          <w:color w:val="381E37"/>
          <w:sz w:val="22"/>
          <w:szCs w:val="28"/>
        </w:rPr>
        <w:t>wa</w:t>
      </w:r>
      <w:r w:rsidRPr="006D5911">
        <w:rPr>
          <w:bCs w:val="0"/>
          <w:iCs/>
          <w:color w:val="381E37"/>
          <w:sz w:val="22"/>
          <w:szCs w:val="28"/>
        </w:rPr>
        <w:t xml:space="preserve">s designed to improve the representation and experience of Black and Minority Ethnic (BME) staff at all levels of the </w:t>
      </w:r>
      <w:r w:rsidR="006D5911">
        <w:rPr>
          <w:bCs w:val="0"/>
          <w:iCs/>
          <w:color w:val="381E37"/>
          <w:sz w:val="22"/>
          <w:szCs w:val="28"/>
        </w:rPr>
        <w:t>NHS</w:t>
      </w:r>
      <w:r w:rsidR="0045208E" w:rsidRPr="006D5911">
        <w:rPr>
          <w:bCs w:val="0"/>
          <w:iCs/>
          <w:color w:val="381E37"/>
          <w:sz w:val="22"/>
          <w:szCs w:val="28"/>
        </w:rPr>
        <w:t xml:space="preserve"> and </w:t>
      </w:r>
      <w:r w:rsidR="0087495B" w:rsidRPr="006D5911">
        <w:rPr>
          <w:bCs w:val="0"/>
          <w:iCs/>
          <w:color w:val="381E37"/>
          <w:sz w:val="22"/>
          <w:szCs w:val="28"/>
        </w:rPr>
        <w:t>e</w:t>
      </w:r>
      <w:r w:rsidR="0087495B">
        <w:rPr>
          <w:bCs w:val="0"/>
          <w:iCs/>
          <w:color w:val="381E37"/>
          <w:sz w:val="22"/>
          <w:szCs w:val="28"/>
        </w:rPr>
        <w:t>stablish</w:t>
      </w:r>
      <w:r w:rsidR="0045208E" w:rsidRPr="006D5911">
        <w:rPr>
          <w:bCs w:val="0"/>
          <w:iCs/>
          <w:color w:val="381E37"/>
          <w:sz w:val="22"/>
          <w:szCs w:val="28"/>
        </w:rPr>
        <w:t xml:space="preserve"> systematic monitoring of </w:t>
      </w:r>
      <w:r w:rsidR="006D5911">
        <w:rPr>
          <w:bCs w:val="0"/>
          <w:iCs/>
          <w:color w:val="381E37"/>
          <w:sz w:val="22"/>
          <w:szCs w:val="28"/>
        </w:rPr>
        <w:t xml:space="preserve">race equality </w:t>
      </w:r>
      <w:r w:rsidR="0045208E" w:rsidRPr="006D5911">
        <w:rPr>
          <w:bCs w:val="0"/>
          <w:iCs/>
          <w:color w:val="381E37"/>
          <w:sz w:val="22"/>
          <w:szCs w:val="28"/>
        </w:rPr>
        <w:t>performance</w:t>
      </w:r>
      <w:r w:rsidRPr="006D5911">
        <w:rPr>
          <w:bCs w:val="0"/>
          <w:iCs/>
          <w:color w:val="381E37"/>
          <w:sz w:val="22"/>
          <w:szCs w:val="28"/>
        </w:rPr>
        <w:t>.</w:t>
      </w:r>
      <w:r w:rsidR="00094541" w:rsidRPr="006D5911">
        <w:rPr>
          <w:bCs w:val="0"/>
          <w:iCs/>
          <w:color w:val="381E37"/>
          <w:sz w:val="22"/>
          <w:szCs w:val="28"/>
        </w:rPr>
        <w:t xml:space="preserve"> </w:t>
      </w:r>
      <w:r w:rsidR="006D5911" w:rsidRPr="006D5911">
        <w:rPr>
          <w:bCs w:val="0"/>
          <w:iCs/>
          <w:color w:val="381E37"/>
          <w:sz w:val="22"/>
          <w:szCs w:val="28"/>
        </w:rPr>
        <w:t xml:space="preserve">Since 2015 all NHS organisations have been required to publish data against the </w:t>
      </w:r>
      <w:r w:rsidR="006D5911">
        <w:rPr>
          <w:bCs w:val="0"/>
          <w:iCs/>
          <w:color w:val="381E37"/>
          <w:sz w:val="22"/>
          <w:szCs w:val="28"/>
        </w:rPr>
        <w:t>nine</w:t>
      </w:r>
      <w:r w:rsidR="006D5911" w:rsidRPr="006D5911">
        <w:rPr>
          <w:bCs w:val="0"/>
          <w:iCs/>
          <w:color w:val="381E37"/>
          <w:sz w:val="22"/>
          <w:szCs w:val="28"/>
        </w:rPr>
        <w:t xml:space="preserve"> WRES</w:t>
      </w:r>
      <w:r w:rsidR="006D5911">
        <w:rPr>
          <w:bCs w:val="0"/>
          <w:iCs/>
          <w:color w:val="381E37"/>
          <w:sz w:val="22"/>
          <w:szCs w:val="28"/>
        </w:rPr>
        <w:t xml:space="preserve"> indicators </w:t>
      </w:r>
      <w:r w:rsidR="00180FC6">
        <w:rPr>
          <w:bCs w:val="0"/>
          <w:iCs/>
          <w:color w:val="381E37"/>
          <w:sz w:val="22"/>
          <w:szCs w:val="28"/>
        </w:rPr>
        <w:t xml:space="preserve">as at </w:t>
      </w:r>
      <w:r w:rsidR="00BD3918">
        <w:rPr>
          <w:bCs w:val="0"/>
          <w:iCs/>
          <w:color w:val="381E37"/>
          <w:sz w:val="22"/>
          <w:szCs w:val="28"/>
        </w:rPr>
        <w:t>the 3</w:t>
      </w:r>
      <w:r w:rsidR="00180FC6">
        <w:rPr>
          <w:bCs w:val="0"/>
          <w:iCs/>
          <w:color w:val="381E37"/>
          <w:sz w:val="22"/>
          <w:szCs w:val="28"/>
        </w:rPr>
        <w:t>1</w:t>
      </w:r>
      <w:r w:rsidR="00BD3918">
        <w:rPr>
          <w:bCs w:val="0"/>
          <w:iCs/>
          <w:color w:val="381E37"/>
          <w:sz w:val="22"/>
          <w:szCs w:val="28"/>
        </w:rPr>
        <w:t>st</w:t>
      </w:r>
      <w:r w:rsidR="00180FC6">
        <w:rPr>
          <w:bCs w:val="0"/>
          <w:iCs/>
          <w:color w:val="381E37"/>
          <w:sz w:val="22"/>
          <w:szCs w:val="28"/>
        </w:rPr>
        <w:t xml:space="preserve"> March each year </w:t>
      </w:r>
      <w:r w:rsidR="006D5911">
        <w:rPr>
          <w:bCs w:val="0"/>
          <w:iCs/>
          <w:color w:val="381E37"/>
          <w:sz w:val="22"/>
          <w:szCs w:val="28"/>
        </w:rPr>
        <w:t xml:space="preserve">and to </w:t>
      </w:r>
      <w:r w:rsidR="00FB74BE" w:rsidRPr="006D5911">
        <w:rPr>
          <w:bCs w:val="0"/>
          <w:iCs/>
          <w:color w:val="381E37"/>
          <w:sz w:val="22"/>
          <w:szCs w:val="28"/>
        </w:rPr>
        <w:t>develop and publish a</w:t>
      </w:r>
      <w:r w:rsidR="00180FC6">
        <w:rPr>
          <w:bCs w:val="0"/>
          <w:iCs/>
          <w:color w:val="381E37"/>
          <w:sz w:val="22"/>
          <w:szCs w:val="28"/>
        </w:rPr>
        <w:t xml:space="preserve"> report and </w:t>
      </w:r>
      <w:r w:rsidR="00FB74BE" w:rsidRPr="006D5911">
        <w:rPr>
          <w:bCs w:val="0"/>
          <w:iCs/>
          <w:color w:val="381E37"/>
          <w:sz w:val="22"/>
          <w:szCs w:val="28"/>
        </w:rPr>
        <w:t>action plan that is based on the</w:t>
      </w:r>
      <w:r w:rsidR="00180FC6">
        <w:rPr>
          <w:bCs w:val="0"/>
          <w:iCs/>
          <w:color w:val="381E37"/>
          <w:sz w:val="22"/>
          <w:szCs w:val="28"/>
        </w:rPr>
        <w:t xml:space="preserve"> WRES findings </w:t>
      </w:r>
      <w:r w:rsidR="006D5911">
        <w:rPr>
          <w:bCs w:val="0"/>
          <w:iCs/>
          <w:color w:val="381E37"/>
          <w:sz w:val="22"/>
          <w:szCs w:val="28"/>
        </w:rPr>
        <w:t>to</w:t>
      </w:r>
      <w:r w:rsidR="00FB74BE" w:rsidRPr="006D5911">
        <w:rPr>
          <w:bCs w:val="0"/>
          <w:iCs/>
          <w:color w:val="381E37"/>
          <w:sz w:val="22"/>
          <w:szCs w:val="28"/>
        </w:rPr>
        <w:t xml:space="preserve"> address any differences identified.</w:t>
      </w:r>
    </w:p>
    <w:p w:rsidR="006D5911" w:rsidRPr="006D5911" w:rsidRDefault="006D5911" w:rsidP="00574BB8">
      <w:pPr>
        <w:pStyle w:val="Heading1"/>
        <w:numPr>
          <w:ilvl w:val="0"/>
          <w:numId w:val="0"/>
        </w:numPr>
        <w:jc w:val="both"/>
        <w:rPr>
          <w:bCs w:val="0"/>
          <w:iCs/>
          <w:color w:val="381E37"/>
          <w:sz w:val="22"/>
          <w:szCs w:val="28"/>
        </w:rPr>
      </w:pPr>
      <w:r w:rsidRPr="006D5911">
        <w:rPr>
          <w:bCs w:val="0"/>
          <w:iCs/>
          <w:color w:val="381E37"/>
          <w:sz w:val="22"/>
          <w:szCs w:val="28"/>
        </w:rPr>
        <w:t>The WRES has been built into assurance and regulatory processes including the Care Quality Commissions inspections and the NHS standard operating contract.</w:t>
      </w:r>
    </w:p>
    <w:p w:rsidR="00FB74BE" w:rsidRDefault="00FB74BE" w:rsidP="00FB74BE">
      <w:pPr>
        <w:pStyle w:val="Heading1"/>
      </w:pPr>
      <w:r>
        <w:t>2019 W</w:t>
      </w:r>
      <w:r w:rsidR="006D5911">
        <w:t xml:space="preserve">orkforce </w:t>
      </w:r>
      <w:r>
        <w:t>R</w:t>
      </w:r>
      <w:r w:rsidR="006D5911">
        <w:t xml:space="preserve">ace </w:t>
      </w:r>
      <w:r>
        <w:t>E</w:t>
      </w:r>
      <w:r w:rsidR="006D5911">
        <w:t xml:space="preserve">quality </w:t>
      </w:r>
      <w:r>
        <w:t>S</w:t>
      </w:r>
      <w:r w:rsidR="006D5911">
        <w:t>tandard findings</w:t>
      </w:r>
    </w:p>
    <w:p w:rsidR="0045208E" w:rsidRDefault="004064DA" w:rsidP="00574BB8">
      <w:pPr>
        <w:jc w:val="both"/>
      </w:pPr>
      <w:r w:rsidRPr="00260BE8">
        <w:t xml:space="preserve">There are </w:t>
      </w:r>
      <w:r w:rsidR="00F03CB1">
        <w:t>nine</w:t>
      </w:r>
      <w:r w:rsidRPr="00260BE8">
        <w:t xml:space="preserve"> </w:t>
      </w:r>
      <w:r w:rsidR="00FB74BE">
        <w:t xml:space="preserve">WRES </w:t>
      </w:r>
      <w:r w:rsidRPr="00260BE8">
        <w:t>indicators</w:t>
      </w:r>
      <w:r w:rsidR="00FB74BE">
        <w:t xml:space="preserve">, four of the indicators focus on </w:t>
      </w:r>
      <w:r w:rsidRPr="00260BE8">
        <w:t xml:space="preserve">workforce </w:t>
      </w:r>
      <w:r w:rsidR="00FB74BE">
        <w:t>data</w:t>
      </w:r>
      <w:r w:rsidRPr="00260BE8">
        <w:t xml:space="preserve"> (</w:t>
      </w:r>
      <w:r w:rsidR="0045208E">
        <w:t xml:space="preserve">indicators </w:t>
      </w:r>
      <w:r w:rsidRPr="00260BE8">
        <w:t xml:space="preserve">1-4), </w:t>
      </w:r>
      <w:r w:rsidR="0045208E">
        <w:t xml:space="preserve">four on findings from the annual </w:t>
      </w:r>
      <w:r w:rsidRPr="00260BE8">
        <w:t>staff survey (</w:t>
      </w:r>
      <w:r w:rsidR="0045208E">
        <w:t xml:space="preserve">indicators </w:t>
      </w:r>
      <w:r w:rsidRPr="00260BE8">
        <w:t xml:space="preserve">5-8) and </w:t>
      </w:r>
      <w:r w:rsidR="0045208E">
        <w:t>one indicator focusses on BME representation on B</w:t>
      </w:r>
      <w:r w:rsidR="00094541" w:rsidRPr="00260BE8">
        <w:t>oard</w:t>
      </w:r>
      <w:r w:rsidR="0045208E">
        <w:t>s</w:t>
      </w:r>
      <w:r w:rsidR="00F03CB1">
        <w:t xml:space="preserve"> (</w:t>
      </w:r>
      <w:r w:rsidR="0045208E">
        <w:t xml:space="preserve">indicator </w:t>
      </w:r>
      <w:r w:rsidR="00F03CB1">
        <w:t>9)</w:t>
      </w:r>
      <w:r w:rsidR="00094541" w:rsidRPr="00260BE8">
        <w:t>.</w:t>
      </w:r>
    </w:p>
    <w:p w:rsidR="0045208E" w:rsidRDefault="0045208E" w:rsidP="00574BB8">
      <w:pPr>
        <w:jc w:val="both"/>
      </w:pPr>
      <w:r>
        <w:t xml:space="preserve">More information about the </w:t>
      </w:r>
      <w:r w:rsidR="00180FC6">
        <w:t>nine</w:t>
      </w:r>
      <w:r>
        <w:t xml:space="preserve"> indicators and 2019 </w:t>
      </w:r>
      <w:r w:rsidR="00180FC6">
        <w:t xml:space="preserve">WRES </w:t>
      </w:r>
      <w:r>
        <w:t xml:space="preserve">findings </w:t>
      </w:r>
      <w:r w:rsidR="005311F5">
        <w:t>are</w:t>
      </w:r>
      <w:r>
        <w:t xml:space="preserve"> </w:t>
      </w:r>
      <w:r w:rsidR="005311F5">
        <w:t xml:space="preserve">provided </w:t>
      </w:r>
      <w:r>
        <w:t xml:space="preserve">in </w:t>
      </w:r>
      <w:r w:rsidR="00180FC6">
        <w:t>a</w:t>
      </w:r>
      <w:r>
        <w:t>ppendix 1.</w:t>
      </w:r>
    </w:p>
    <w:p w:rsidR="00FC4E70" w:rsidRPr="00260BE8" w:rsidRDefault="00936BF6" w:rsidP="00574BB8">
      <w:pPr>
        <w:jc w:val="both"/>
      </w:pPr>
      <w:r w:rsidRPr="00260BE8">
        <w:t>The t</w:t>
      </w:r>
      <w:r w:rsidR="0091077A" w:rsidRPr="00260BE8">
        <w:t xml:space="preserve">otal number of staff </w:t>
      </w:r>
      <w:r w:rsidRPr="00260BE8">
        <w:t>e</w:t>
      </w:r>
      <w:r w:rsidR="0091077A" w:rsidRPr="00260BE8">
        <w:t xml:space="preserve">mployed within </w:t>
      </w:r>
      <w:r w:rsidRPr="00260BE8">
        <w:t xml:space="preserve">The Royal Marsden NHS Foundation Trust </w:t>
      </w:r>
      <w:r w:rsidR="0045208E">
        <w:t>at 31st March 2019</w:t>
      </w:r>
      <w:r w:rsidRPr="00260BE8">
        <w:t xml:space="preserve"> </w:t>
      </w:r>
      <w:r w:rsidR="00E93779" w:rsidRPr="00260BE8">
        <w:t>was</w:t>
      </w:r>
      <w:r w:rsidRPr="00260BE8">
        <w:t xml:space="preserve"> </w:t>
      </w:r>
      <w:r w:rsidR="0091077A" w:rsidRPr="00260BE8">
        <w:t>4</w:t>
      </w:r>
      <w:r w:rsidR="00E75DBC">
        <w:t>350</w:t>
      </w:r>
      <w:r w:rsidR="00094541" w:rsidRPr="00260BE8">
        <w:t xml:space="preserve">. </w:t>
      </w:r>
      <w:r w:rsidR="00F03CB1">
        <w:t>Of these t</w:t>
      </w:r>
      <w:r w:rsidRPr="00260BE8">
        <w:t>he p</w:t>
      </w:r>
      <w:r w:rsidR="0091077A" w:rsidRPr="00260BE8">
        <w:t xml:space="preserve">roportion of BME staff employed </w:t>
      </w:r>
      <w:r w:rsidR="00E93779" w:rsidRPr="00260BE8">
        <w:t xml:space="preserve">was </w:t>
      </w:r>
      <w:r w:rsidR="0091077A" w:rsidRPr="00260BE8">
        <w:t>1</w:t>
      </w:r>
      <w:r w:rsidR="00E75DBC">
        <w:t>419</w:t>
      </w:r>
      <w:r w:rsidR="00777C98" w:rsidRPr="00260BE8">
        <w:t xml:space="preserve"> </w:t>
      </w:r>
      <w:r w:rsidR="0091077A" w:rsidRPr="00260BE8">
        <w:t>staff (</w:t>
      </w:r>
      <w:r w:rsidR="00B0543A" w:rsidRPr="00260BE8">
        <w:t>3</w:t>
      </w:r>
      <w:r w:rsidR="00FC4E70">
        <w:t>2.6</w:t>
      </w:r>
      <w:r w:rsidR="0091077A" w:rsidRPr="00260BE8">
        <w:t>%)</w:t>
      </w:r>
      <w:r w:rsidR="00094541" w:rsidRPr="00260BE8">
        <w:t xml:space="preserve"> with </w:t>
      </w:r>
      <w:r w:rsidR="0091077A" w:rsidRPr="00260BE8">
        <w:t>98</w:t>
      </w:r>
      <w:r w:rsidR="00FC4E70">
        <w:t>.4</w:t>
      </w:r>
      <w:r w:rsidR="0091077A" w:rsidRPr="00260BE8">
        <w:t>%</w:t>
      </w:r>
      <w:r w:rsidR="00094541" w:rsidRPr="00260BE8">
        <w:t xml:space="preserve"> of all staff disclosing their ethnicity</w:t>
      </w:r>
    </w:p>
    <w:p w:rsidR="00E75DBC" w:rsidRDefault="00E75DBC" w:rsidP="00574BB8">
      <w:pPr>
        <w:jc w:val="both"/>
      </w:pPr>
      <w:r>
        <w:t>The key findings from the 2019 data are:</w:t>
      </w:r>
    </w:p>
    <w:p w:rsidR="0030188F" w:rsidRDefault="00C42E1E" w:rsidP="00574BB8">
      <w:pPr>
        <w:pStyle w:val="ListParagraph"/>
        <w:numPr>
          <w:ilvl w:val="0"/>
          <w:numId w:val="40"/>
        </w:numPr>
        <w:ind w:left="357" w:hanging="357"/>
        <w:contextualSpacing w:val="0"/>
        <w:jc w:val="both"/>
      </w:pPr>
      <w:r>
        <w:t>An i</w:t>
      </w:r>
      <w:r w:rsidR="0030188F">
        <w:t xml:space="preserve">ncreasingly proportionate workforce composition of communities served but not </w:t>
      </w:r>
      <w:r>
        <w:t xml:space="preserve">an </w:t>
      </w:r>
      <w:r w:rsidR="0030188F">
        <w:t xml:space="preserve">even distribution across all grades </w:t>
      </w:r>
      <w:r w:rsidR="00180FC6">
        <w:t xml:space="preserve">particularly at senior level </w:t>
      </w:r>
      <w:r w:rsidR="00745C3C">
        <w:t xml:space="preserve">- see appendix 2 (indicator 1)  </w:t>
      </w:r>
    </w:p>
    <w:p w:rsidR="0030188F" w:rsidRPr="00745C3C" w:rsidRDefault="0030188F" w:rsidP="00574BB8">
      <w:pPr>
        <w:pStyle w:val="ListParagraph"/>
        <w:numPr>
          <w:ilvl w:val="0"/>
          <w:numId w:val="40"/>
        </w:numPr>
        <w:ind w:left="357" w:hanging="357"/>
        <w:contextualSpacing w:val="0"/>
        <w:jc w:val="both"/>
      </w:pPr>
      <w:r w:rsidRPr="00745C3C">
        <w:t xml:space="preserve">An improvement in </w:t>
      </w:r>
      <w:r w:rsidR="00BC5E3F" w:rsidRPr="00745C3C">
        <w:t xml:space="preserve">the </w:t>
      </w:r>
      <w:r w:rsidRPr="00745C3C">
        <w:t>likelihood of White staff being appointed from shortlisting compared with B</w:t>
      </w:r>
      <w:r w:rsidR="001514F3">
        <w:t xml:space="preserve">ME staff. In 2019 </w:t>
      </w:r>
      <w:r w:rsidR="00745C3C">
        <w:t xml:space="preserve">White staff were </w:t>
      </w:r>
      <w:r w:rsidR="00745C3C" w:rsidRPr="00745C3C">
        <w:t xml:space="preserve">1.65 times more likely </w:t>
      </w:r>
      <w:r w:rsidR="00745C3C">
        <w:t xml:space="preserve">to be appointed </w:t>
      </w:r>
      <w:r w:rsidR="001514F3">
        <w:t xml:space="preserve">from shortlisting </w:t>
      </w:r>
      <w:r w:rsidR="00745C3C" w:rsidRPr="00745C3C">
        <w:t xml:space="preserve">compared with 2.08 times more likely in 2018 </w:t>
      </w:r>
      <w:r w:rsidRPr="00745C3C">
        <w:t>(indicator 2)</w:t>
      </w:r>
    </w:p>
    <w:p w:rsidR="0030188F" w:rsidRPr="00CC2893" w:rsidRDefault="00CC2893" w:rsidP="00574BB8">
      <w:pPr>
        <w:pStyle w:val="ListParagraph"/>
        <w:numPr>
          <w:ilvl w:val="0"/>
          <w:numId w:val="40"/>
        </w:numPr>
        <w:ind w:left="357" w:hanging="357"/>
        <w:contextualSpacing w:val="0"/>
        <w:jc w:val="both"/>
      </w:pPr>
      <w:r>
        <w:t>A</w:t>
      </w:r>
      <w:r w:rsidR="006E4FC3" w:rsidRPr="00CC2893">
        <w:t xml:space="preserve"> slight deterioration </w:t>
      </w:r>
      <w:r w:rsidR="0030188F" w:rsidRPr="00CC2893">
        <w:t xml:space="preserve">in the </w:t>
      </w:r>
      <w:r w:rsidR="002307E5" w:rsidRPr="00CC2893">
        <w:t>likelihood</w:t>
      </w:r>
      <w:r w:rsidR="0030188F" w:rsidRPr="00CC2893">
        <w:t xml:space="preserve"> of BME staff entering the disciplinary process</w:t>
      </w:r>
      <w:r w:rsidR="006E4FC3" w:rsidRPr="00CC2893">
        <w:t xml:space="preserve"> </w:t>
      </w:r>
      <w:r w:rsidR="00745C3C" w:rsidRPr="00CC2893">
        <w:t>compared with White staff</w:t>
      </w:r>
      <w:r w:rsidRPr="00CC2893">
        <w:t xml:space="preserve"> - </w:t>
      </w:r>
      <w:r w:rsidR="006E4FC3" w:rsidRPr="00CC2893">
        <w:t xml:space="preserve">2.07 times more likely </w:t>
      </w:r>
      <w:r w:rsidRPr="00CC2893">
        <w:t xml:space="preserve">in 2019 </w:t>
      </w:r>
      <w:r w:rsidR="006E4FC3" w:rsidRPr="00CC2893">
        <w:t>compared with 2.01 times more likely in 2018</w:t>
      </w:r>
      <w:r w:rsidR="001514F3" w:rsidRPr="00CC2893">
        <w:t xml:space="preserve">. Overall </w:t>
      </w:r>
      <w:r w:rsidRPr="00CC2893">
        <w:t xml:space="preserve">however </w:t>
      </w:r>
      <w:r w:rsidR="001514F3" w:rsidRPr="00CC2893">
        <w:t>th</w:t>
      </w:r>
      <w:r w:rsidRPr="00CC2893">
        <w:t xml:space="preserve">e 2019 </w:t>
      </w:r>
      <w:r w:rsidR="001514F3" w:rsidRPr="00CC2893">
        <w:t xml:space="preserve">finding is </w:t>
      </w:r>
      <w:r w:rsidR="0030188F" w:rsidRPr="00CC2893">
        <w:t xml:space="preserve">an improvement </w:t>
      </w:r>
      <w:r w:rsidR="001514F3" w:rsidRPr="00CC2893">
        <w:t xml:space="preserve">on the </w:t>
      </w:r>
      <w:r w:rsidR="0030188F" w:rsidRPr="00CC2893">
        <w:t xml:space="preserve">2015 </w:t>
      </w:r>
      <w:r w:rsidR="006E4FC3" w:rsidRPr="00CC2893">
        <w:t xml:space="preserve">baseline </w:t>
      </w:r>
      <w:r w:rsidRPr="00CC2893">
        <w:t xml:space="preserve">year that found BME staff </w:t>
      </w:r>
      <w:r w:rsidR="006E4FC3" w:rsidRPr="00CC2893">
        <w:t>2.44 times more likely</w:t>
      </w:r>
      <w:r w:rsidRPr="00CC2893">
        <w:t xml:space="preserve"> to enter the disciplinary process</w:t>
      </w:r>
      <w:r w:rsidR="006E4FC3" w:rsidRPr="00CC2893">
        <w:t xml:space="preserve"> </w:t>
      </w:r>
      <w:r w:rsidR="0030188F" w:rsidRPr="00CC2893">
        <w:t>(indicator 3)</w:t>
      </w:r>
    </w:p>
    <w:p w:rsidR="0030188F" w:rsidRPr="00CC2893" w:rsidRDefault="00CC2893" w:rsidP="00574BB8">
      <w:pPr>
        <w:pStyle w:val="ListParagraph"/>
        <w:numPr>
          <w:ilvl w:val="0"/>
          <w:numId w:val="40"/>
        </w:numPr>
        <w:ind w:left="357" w:hanging="357"/>
        <w:contextualSpacing w:val="0"/>
        <w:jc w:val="both"/>
      </w:pPr>
      <w:r w:rsidRPr="00CC2893">
        <w:t>P</w:t>
      </w:r>
      <w:r w:rsidR="002307E5" w:rsidRPr="00CC2893">
        <w:t xml:space="preserve">roportionately equitable access to non-mandatory training </w:t>
      </w:r>
      <w:r w:rsidRPr="00CC2893">
        <w:t xml:space="preserve">and continuous professional development (CPD) </w:t>
      </w:r>
      <w:r w:rsidR="002307E5" w:rsidRPr="00CC2893">
        <w:t xml:space="preserve">for BME and White staff </w:t>
      </w:r>
      <w:r w:rsidRPr="00CC2893">
        <w:t xml:space="preserve">is noted </w:t>
      </w:r>
      <w:r w:rsidR="006E4FC3" w:rsidRPr="00CC2893">
        <w:t xml:space="preserve">since 2017 when this indicator was </w:t>
      </w:r>
      <w:r w:rsidR="00416686" w:rsidRPr="00CC2893">
        <w:t>redefined</w:t>
      </w:r>
      <w:r w:rsidR="006E4FC3" w:rsidRPr="00CC2893">
        <w:t xml:space="preserve"> </w:t>
      </w:r>
      <w:r w:rsidR="002307E5" w:rsidRPr="00CC2893">
        <w:t>(indicator 4)</w:t>
      </w:r>
    </w:p>
    <w:p w:rsidR="002307E5" w:rsidRPr="00CC2893" w:rsidRDefault="002307E5" w:rsidP="00574BB8">
      <w:pPr>
        <w:pStyle w:val="ListParagraph"/>
        <w:numPr>
          <w:ilvl w:val="0"/>
          <w:numId w:val="40"/>
        </w:numPr>
        <w:ind w:left="357" w:hanging="357"/>
        <w:contextualSpacing w:val="0"/>
        <w:jc w:val="both"/>
      </w:pPr>
      <w:r w:rsidRPr="00CC2893">
        <w:t xml:space="preserve">An increase in the proportion of BME staff </w:t>
      </w:r>
      <w:r w:rsidR="00CC2893">
        <w:t>experiencing</w:t>
      </w:r>
      <w:r w:rsidRPr="00CC2893">
        <w:t xml:space="preserve"> harassment, bullying or abuse from patients </w:t>
      </w:r>
      <w:r w:rsidR="00CC2893">
        <w:t xml:space="preserve">in </w:t>
      </w:r>
      <w:r w:rsidRPr="00CC2893">
        <w:t xml:space="preserve">the </w:t>
      </w:r>
      <w:r w:rsidR="00CC2893" w:rsidRPr="00CC2893">
        <w:t xml:space="preserve">national </w:t>
      </w:r>
      <w:r w:rsidRPr="00CC2893">
        <w:t>staff survey</w:t>
      </w:r>
      <w:r w:rsidR="00CC2893" w:rsidRPr="00CC2893">
        <w:t>,</w:t>
      </w:r>
      <w:r w:rsidRPr="00CC2893">
        <w:t xml:space="preserve"> although an improvement is noted </w:t>
      </w:r>
      <w:r w:rsidR="006E4FC3" w:rsidRPr="00CC2893">
        <w:t>for this finding s</w:t>
      </w:r>
      <w:r w:rsidRPr="00CC2893">
        <w:t xml:space="preserve">ince </w:t>
      </w:r>
      <w:r w:rsidR="006E4FC3" w:rsidRPr="00CC2893">
        <w:t>the baseline year</w:t>
      </w:r>
      <w:r w:rsidR="00CC2893" w:rsidRPr="00CC2893">
        <w:t xml:space="preserve"> of</w:t>
      </w:r>
      <w:r w:rsidR="006E4FC3" w:rsidRPr="00CC2893">
        <w:t xml:space="preserve"> </w:t>
      </w:r>
      <w:r w:rsidRPr="00CC2893">
        <w:t>2015 (indicator 5)</w:t>
      </w:r>
    </w:p>
    <w:p w:rsidR="002307E5" w:rsidRPr="00CC2893" w:rsidRDefault="002307E5" w:rsidP="00574BB8">
      <w:pPr>
        <w:pStyle w:val="ListParagraph"/>
        <w:numPr>
          <w:ilvl w:val="0"/>
          <w:numId w:val="40"/>
        </w:numPr>
        <w:ind w:left="357" w:hanging="357"/>
        <w:contextualSpacing w:val="0"/>
        <w:jc w:val="both"/>
      </w:pPr>
      <w:r w:rsidRPr="00CC2893">
        <w:t xml:space="preserve">An increase in the proportion of BME staff </w:t>
      </w:r>
      <w:r w:rsidR="00CC2893">
        <w:t>experiencing</w:t>
      </w:r>
      <w:r w:rsidRPr="00CC2893">
        <w:t xml:space="preserve"> harassment, bullying or abuse from staff </w:t>
      </w:r>
      <w:r w:rsidR="00CC2893">
        <w:t>in t</w:t>
      </w:r>
      <w:r w:rsidRPr="00CC2893">
        <w:t xml:space="preserve">he </w:t>
      </w:r>
      <w:r w:rsidR="00CC2893">
        <w:t xml:space="preserve">national </w:t>
      </w:r>
      <w:r w:rsidRPr="00CC2893">
        <w:t xml:space="preserve">staff survey </w:t>
      </w:r>
      <w:r w:rsidR="00CC2893">
        <w:t xml:space="preserve">which is the same finding as the baseline year 2015 </w:t>
      </w:r>
      <w:r w:rsidRPr="00CC2893">
        <w:t>(indicator 6)</w:t>
      </w:r>
    </w:p>
    <w:p w:rsidR="002307E5" w:rsidRPr="00CC2893" w:rsidRDefault="002307E5" w:rsidP="00574BB8">
      <w:pPr>
        <w:pStyle w:val="ListParagraph"/>
        <w:numPr>
          <w:ilvl w:val="0"/>
          <w:numId w:val="40"/>
        </w:numPr>
        <w:ind w:left="357" w:hanging="357"/>
        <w:contextualSpacing w:val="0"/>
        <w:jc w:val="both"/>
      </w:pPr>
      <w:r w:rsidRPr="00CC2893">
        <w:t>A decrease in the proportion of BME staff believing the Trust provides equal opportunities for career progression or promotion</w:t>
      </w:r>
      <w:r w:rsidR="00CC2893" w:rsidRPr="00CC2893">
        <w:t xml:space="preserve"> </w:t>
      </w:r>
      <w:r w:rsidR="00CC2893">
        <w:t xml:space="preserve">in the national </w:t>
      </w:r>
      <w:r w:rsidR="00CC2893" w:rsidRPr="00CC2893">
        <w:t>staff survey</w:t>
      </w:r>
      <w:r w:rsidRPr="00CC2893">
        <w:t xml:space="preserve">, although the </w:t>
      </w:r>
      <w:r w:rsidR="006E4FC3" w:rsidRPr="00CC2893">
        <w:t xml:space="preserve">2019 </w:t>
      </w:r>
      <w:r w:rsidRPr="00CC2893">
        <w:t xml:space="preserve">findings are </w:t>
      </w:r>
      <w:r w:rsidR="00CC2893">
        <w:t xml:space="preserve">a </w:t>
      </w:r>
      <w:r w:rsidRPr="00CC2893">
        <w:t>4% point</w:t>
      </w:r>
      <w:r w:rsidR="00CC2893">
        <w:t xml:space="preserve"> improvement on the </w:t>
      </w:r>
      <w:r w:rsidR="006E4FC3" w:rsidRPr="00CC2893">
        <w:t xml:space="preserve">2015 </w:t>
      </w:r>
      <w:r w:rsidR="00CC2893">
        <w:t xml:space="preserve">baseline </w:t>
      </w:r>
      <w:r w:rsidRPr="00CC2893">
        <w:t>finding for this indicator (indicator 7)</w:t>
      </w:r>
    </w:p>
    <w:p w:rsidR="002307E5" w:rsidRDefault="002307E5" w:rsidP="00574BB8">
      <w:pPr>
        <w:pStyle w:val="ListParagraph"/>
        <w:numPr>
          <w:ilvl w:val="0"/>
          <w:numId w:val="40"/>
        </w:numPr>
        <w:ind w:left="357" w:hanging="357"/>
        <w:contextualSpacing w:val="0"/>
        <w:jc w:val="both"/>
      </w:pPr>
      <w:r>
        <w:lastRenderedPageBreak/>
        <w:t>An increase in the proportion of BME staff experiencing discrimination from their manager/ team leader or colleagues</w:t>
      </w:r>
      <w:r w:rsidR="00CC2893">
        <w:t xml:space="preserve"> in the national staff survey</w:t>
      </w:r>
      <w:r w:rsidR="006E4FC3">
        <w:t>, however this is an 8% point improvement since 2015</w:t>
      </w:r>
      <w:r w:rsidR="0000596C">
        <w:t xml:space="preserve"> (indicator 8)</w:t>
      </w:r>
      <w:r w:rsidR="006E4FC3">
        <w:t xml:space="preserve"> </w:t>
      </w:r>
    </w:p>
    <w:p w:rsidR="00BC5E3F" w:rsidRPr="00915C3F" w:rsidRDefault="00915C3F" w:rsidP="00574BB8">
      <w:pPr>
        <w:pStyle w:val="ListParagraph"/>
        <w:numPr>
          <w:ilvl w:val="0"/>
          <w:numId w:val="40"/>
        </w:numPr>
        <w:ind w:left="360"/>
        <w:jc w:val="both"/>
      </w:pPr>
      <w:r w:rsidRPr="00915C3F">
        <w:t>The change in the Board diversity difference reflects the impact of an improvement in the ethnic composition of the Board and the increasing proportion of BME staff employed</w:t>
      </w:r>
      <w:r w:rsidR="00CC2893">
        <w:t xml:space="preserve"> -        </w:t>
      </w:r>
      <w:r w:rsidRPr="00915C3F">
        <w:t>-25% in 2019 compared with -30.5% in 2018 (indicator 9)</w:t>
      </w:r>
    </w:p>
    <w:p w:rsidR="00BC5E3F" w:rsidRDefault="00BC5E3F" w:rsidP="008773AA">
      <w:pPr>
        <w:spacing w:before="200"/>
      </w:pPr>
      <w:r w:rsidRPr="002402EC">
        <w:rPr>
          <w:b/>
        </w:rPr>
        <w:t>Note</w:t>
      </w:r>
      <w:r w:rsidR="00745C3C">
        <w:rPr>
          <w:b/>
        </w:rPr>
        <w:t xml:space="preserve">: </w:t>
      </w:r>
      <w:r w:rsidR="00745C3C" w:rsidRPr="00745C3C">
        <w:t>d</w:t>
      </w:r>
      <w:r w:rsidRPr="00745C3C">
        <w:t>ata for</w:t>
      </w:r>
      <w:r>
        <w:t xml:space="preserve"> indicators 1 and 9</w:t>
      </w:r>
      <w:r w:rsidRPr="00E14CFA">
        <w:t xml:space="preserve"> </w:t>
      </w:r>
      <w:r>
        <w:t>is as at 31 March 2019</w:t>
      </w:r>
      <w:r w:rsidR="00745C3C">
        <w:t xml:space="preserve">, </w:t>
      </w:r>
      <w:r>
        <w:t>indicators 2 and 4 is from the period 1 March 2018 to 31 March 2019</w:t>
      </w:r>
      <w:r w:rsidR="00745C3C">
        <w:t xml:space="preserve">, </w:t>
      </w:r>
      <w:r>
        <w:t>indicator 3 is from the period 1 April 2017 to 31 March 2019</w:t>
      </w:r>
      <w:r w:rsidR="00745C3C">
        <w:t xml:space="preserve"> and d</w:t>
      </w:r>
      <w:r>
        <w:t>ata for indicators 5 – 8 is taken from the national staff survey findings</w:t>
      </w:r>
    </w:p>
    <w:p w:rsidR="001C5989" w:rsidRDefault="00E75DBC" w:rsidP="001C5989">
      <w:pPr>
        <w:pStyle w:val="Heading1"/>
      </w:pPr>
      <w:r>
        <w:t xml:space="preserve">Review of </w:t>
      </w:r>
      <w:r w:rsidR="001C5989">
        <w:t>201</w:t>
      </w:r>
      <w:r>
        <w:t>8</w:t>
      </w:r>
      <w:r w:rsidR="001C5989">
        <w:t>-201</w:t>
      </w:r>
      <w:r>
        <w:t>9 WRES action plan</w:t>
      </w:r>
    </w:p>
    <w:p w:rsidR="002E33EB" w:rsidRDefault="005311F5" w:rsidP="00574BB8">
      <w:pPr>
        <w:jc w:val="both"/>
      </w:pPr>
      <w:r>
        <w:t>Actions were agreed</w:t>
      </w:r>
      <w:r w:rsidR="008773AA">
        <w:t xml:space="preserve"> by the Equality, Diversity and Inclusion Steering Group in 2018 </w:t>
      </w:r>
      <w:r>
        <w:t xml:space="preserve">to maintain and improve </w:t>
      </w:r>
      <w:r w:rsidR="008773AA">
        <w:t xml:space="preserve">performance against </w:t>
      </w:r>
      <w:r>
        <w:t xml:space="preserve">the WRES </w:t>
      </w:r>
      <w:r w:rsidR="008773AA">
        <w:t xml:space="preserve">indicators </w:t>
      </w:r>
      <w:r>
        <w:t>and a review of t</w:t>
      </w:r>
      <w:r w:rsidR="002E33EB">
        <w:t>he</w:t>
      </w:r>
      <w:r>
        <w:t>se is outlined below</w:t>
      </w:r>
      <w:r w:rsidR="002E33EB">
        <w:t>:</w:t>
      </w:r>
    </w:p>
    <w:p w:rsidR="002C2E6B" w:rsidRPr="00FC4E70" w:rsidRDefault="002C2E6B" w:rsidP="008773AA">
      <w:pPr>
        <w:pStyle w:val="ListParagraph"/>
        <w:numPr>
          <w:ilvl w:val="0"/>
          <w:numId w:val="43"/>
        </w:numPr>
        <w:ind w:left="357" w:hanging="357"/>
        <w:contextualSpacing w:val="0"/>
        <w:rPr>
          <w:b/>
          <w:u w:val="single"/>
        </w:rPr>
      </w:pPr>
      <w:r w:rsidRPr="00FC4E70">
        <w:rPr>
          <w:b/>
          <w:u w:val="single"/>
        </w:rPr>
        <w:t>Board representation</w:t>
      </w:r>
    </w:p>
    <w:p w:rsidR="002C2E6B" w:rsidRDefault="008773AA" w:rsidP="00574BB8">
      <w:pPr>
        <w:spacing w:after="240"/>
        <w:jc w:val="both"/>
      </w:pPr>
      <w:r>
        <w:t xml:space="preserve">The Trust </w:t>
      </w:r>
      <w:r w:rsidR="00C42E1E" w:rsidRPr="00804E62">
        <w:t>now work</w:t>
      </w:r>
      <w:r>
        <w:t>s</w:t>
      </w:r>
      <w:r w:rsidR="00C42E1E" w:rsidRPr="00804E62">
        <w:t xml:space="preserve"> with recruitment and Executive search agencies who guarantee </w:t>
      </w:r>
      <w:r>
        <w:t xml:space="preserve">to provide a </w:t>
      </w:r>
      <w:r w:rsidR="00C42E1E" w:rsidRPr="00804E62">
        <w:t xml:space="preserve">diverse </w:t>
      </w:r>
      <w:r>
        <w:t xml:space="preserve">selection of candidates </w:t>
      </w:r>
      <w:r w:rsidR="00C42E1E" w:rsidRPr="00804E62">
        <w:t xml:space="preserve">for </w:t>
      </w:r>
      <w:r w:rsidR="002C2E6B" w:rsidRPr="00804E62">
        <w:t>Board and Leadership roles.</w:t>
      </w:r>
      <w:r w:rsidR="002C2E6B" w:rsidRPr="00366DDD">
        <w:t xml:space="preserve"> </w:t>
      </w:r>
    </w:p>
    <w:p w:rsidR="002C2E6B" w:rsidRPr="00FC4E70" w:rsidRDefault="002C2E6B" w:rsidP="00574BB8">
      <w:pPr>
        <w:pStyle w:val="ListParagraph"/>
        <w:numPr>
          <w:ilvl w:val="0"/>
          <w:numId w:val="43"/>
        </w:numPr>
        <w:ind w:left="360"/>
        <w:rPr>
          <w:b/>
          <w:u w:val="single"/>
        </w:rPr>
      </w:pPr>
      <w:r w:rsidRPr="00FC4E70">
        <w:rPr>
          <w:b/>
          <w:u w:val="single"/>
        </w:rPr>
        <w:t>Leadership development</w:t>
      </w:r>
    </w:p>
    <w:p w:rsidR="002E33EB" w:rsidRPr="005311F5" w:rsidRDefault="00804E62" w:rsidP="008773AA">
      <w:pPr>
        <w:numPr>
          <w:ilvl w:val="0"/>
          <w:numId w:val="31"/>
        </w:numPr>
        <w:ind w:left="360"/>
        <w:jc w:val="both"/>
      </w:pPr>
      <w:r>
        <w:t>The Academic Health Science Centre (AHSC) leadership programme was redesigned to include a module for participants on inclusive leadership. The AHSC is an NHS/ University partnership of which we are a partner.</w:t>
      </w:r>
    </w:p>
    <w:p w:rsidR="002C2E6B" w:rsidRPr="005311F5" w:rsidRDefault="002E33EB" w:rsidP="008773AA">
      <w:pPr>
        <w:numPr>
          <w:ilvl w:val="0"/>
          <w:numId w:val="31"/>
        </w:numPr>
        <w:ind w:left="360"/>
        <w:jc w:val="both"/>
      </w:pPr>
      <w:r w:rsidRPr="005311F5">
        <w:t xml:space="preserve">The </w:t>
      </w:r>
      <w:r w:rsidR="002C2E6B" w:rsidRPr="005311F5">
        <w:t>Careers Advisory Service</w:t>
      </w:r>
      <w:r w:rsidRPr="005311F5">
        <w:t xml:space="preserve"> was launched with interview skills workshops available to all staff</w:t>
      </w:r>
      <w:r w:rsidR="002C2E6B" w:rsidRPr="005311F5">
        <w:t>.</w:t>
      </w:r>
    </w:p>
    <w:p w:rsidR="002E33EB" w:rsidRPr="005311F5" w:rsidRDefault="002E33EB" w:rsidP="008773AA">
      <w:pPr>
        <w:numPr>
          <w:ilvl w:val="0"/>
          <w:numId w:val="31"/>
        </w:numPr>
        <w:ind w:left="360"/>
        <w:jc w:val="both"/>
      </w:pPr>
      <w:r w:rsidRPr="005311F5">
        <w:t>The C</w:t>
      </w:r>
      <w:r w:rsidR="002C2E6B" w:rsidRPr="005311F5">
        <w:t xml:space="preserve">areer </w:t>
      </w:r>
      <w:r w:rsidRPr="005311F5">
        <w:t>D</w:t>
      </w:r>
      <w:r w:rsidR="002C2E6B" w:rsidRPr="005311F5">
        <w:t xml:space="preserve">evelopment </w:t>
      </w:r>
      <w:r w:rsidRPr="005311F5">
        <w:t>M</w:t>
      </w:r>
      <w:r w:rsidR="002C2E6B" w:rsidRPr="005311F5">
        <w:t xml:space="preserve">entoring </w:t>
      </w:r>
      <w:r w:rsidRPr="005311F5">
        <w:t>S</w:t>
      </w:r>
      <w:r w:rsidR="002C2E6B" w:rsidRPr="005311F5">
        <w:t xml:space="preserve">cheme </w:t>
      </w:r>
      <w:r w:rsidRPr="005311F5">
        <w:t xml:space="preserve">was expanded </w:t>
      </w:r>
      <w:r w:rsidR="002C2E6B" w:rsidRPr="005311F5">
        <w:t xml:space="preserve">to staff in Bands </w:t>
      </w:r>
      <w:r w:rsidRPr="005311F5">
        <w:t>1-7</w:t>
      </w:r>
      <w:r w:rsidR="00416686">
        <w:t xml:space="preserve"> and a Career Coaching Scheme was launched to all staff. </w:t>
      </w:r>
      <w:r w:rsidR="00804E62">
        <w:t>Increased promotion is required to raise awareness of these schemes.</w:t>
      </w:r>
    </w:p>
    <w:p w:rsidR="002C2E6B" w:rsidRPr="005311F5" w:rsidRDefault="002E33EB" w:rsidP="008773AA">
      <w:pPr>
        <w:numPr>
          <w:ilvl w:val="0"/>
          <w:numId w:val="31"/>
        </w:numPr>
        <w:ind w:left="360"/>
        <w:jc w:val="both"/>
      </w:pPr>
      <w:r w:rsidRPr="005311F5">
        <w:t>As part of the launch of the new values</w:t>
      </w:r>
      <w:r w:rsidR="005311F5">
        <w:t xml:space="preserve"> and behavioural framework,</w:t>
      </w:r>
      <w:r w:rsidRPr="005311F5">
        <w:t xml:space="preserve"> appraisal documentation has been revised and includes </w:t>
      </w:r>
      <w:r w:rsidR="005311F5">
        <w:t xml:space="preserve">short, medium and longer term </w:t>
      </w:r>
      <w:r w:rsidR="002C2E6B" w:rsidRPr="005311F5">
        <w:t>career focus as part of appraisal discussion.</w:t>
      </w:r>
    </w:p>
    <w:p w:rsidR="002C2E6B" w:rsidRPr="005311F5" w:rsidRDefault="005311F5" w:rsidP="008773AA">
      <w:pPr>
        <w:numPr>
          <w:ilvl w:val="0"/>
          <w:numId w:val="31"/>
        </w:numPr>
        <w:ind w:left="357" w:hanging="357"/>
        <w:jc w:val="both"/>
      </w:pPr>
      <w:r>
        <w:t xml:space="preserve">There has been wide promotion of leadership development opportunities to staff through internal communication mechanisms including weekly bulletin, intranet and through the </w:t>
      </w:r>
      <w:r w:rsidR="002E33EB" w:rsidRPr="005311F5">
        <w:t>BAME staff forum.</w:t>
      </w:r>
      <w:r w:rsidR="00416686">
        <w:t xml:space="preserve"> </w:t>
      </w:r>
    </w:p>
    <w:p w:rsidR="002E33EB" w:rsidRDefault="002E33EB" w:rsidP="008773AA">
      <w:pPr>
        <w:numPr>
          <w:ilvl w:val="0"/>
          <w:numId w:val="31"/>
        </w:numPr>
        <w:ind w:left="357" w:hanging="357"/>
        <w:jc w:val="both"/>
      </w:pPr>
      <w:r w:rsidRPr="005311F5">
        <w:t xml:space="preserve">The chair of the BAME staff forum </w:t>
      </w:r>
      <w:r w:rsidR="00804E62">
        <w:t>w</w:t>
      </w:r>
      <w:r w:rsidR="005311F5">
        <w:t>as</w:t>
      </w:r>
      <w:r w:rsidR="00416686">
        <w:t xml:space="preserve"> sponsored </w:t>
      </w:r>
      <w:r w:rsidR="00804E62">
        <w:t xml:space="preserve">on the NHS </w:t>
      </w:r>
      <w:r w:rsidRPr="005311F5">
        <w:t>WRES Experts programme and member</w:t>
      </w:r>
      <w:r w:rsidR="00416686">
        <w:t>s</w:t>
      </w:r>
      <w:r w:rsidRPr="005311F5">
        <w:t xml:space="preserve"> of </w:t>
      </w:r>
      <w:r w:rsidR="00416686">
        <w:t>staff have b</w:t>
      </w:r>
      <w:r w:rsidRPr="005311F5">
        <w:t xml:space="preserve">een sponsored </w:t>
      </w:r>
      <w:r w:rsidR="00804E62">
        <w:t xml:space="preserve">on </w:t>
      </w:r>
      <w:r w:rsidRPr="005311F5">
        <w:t xml:space="preserve">the Stepping Up </w:t>
      </w:r>
      <w:r w:rsidR="00804E62">
        <w:t xml:space="preserve">leadership development </w:t>
      </w:r>
      <w:r w:rsidRPr="005311F5">
        <w:t>programme</w:t>
      </w:r>
      <w:r w:rsidR="00804E62">
        <w:t>s</w:t>
      </w:r>
      <w:r w:rsidRPr="005311F5">
        <w:t xml:space="preserve">. </w:t>
      </w:r>
    </w:p>
    <w:p w:rsidR="00200C4B" w:rsidRPr="005311F5" w:rsidRDefault="00200C4B" w:rsidP="008773AA">
      <w:pPr>
        <w:numPr>
          <w:ilvl w:val="0"/>
          <w:numId w:val="31"/>
        </w:numPr>
        <w:spacing w:after="240"/>
        <w:ind w:left="357" w:hanging="357"/>
        <w:jc w:val="both"/>
      </w:pPr>
      <w:r>
        <w:t xml:space="preserve">All Chairs of the staff equality networks have </w:t>
      </w:r>
      <w:r w:rsidR="00804E62">
        <w:t xml:space="preserve">become regular members of the </w:t>
      </w:r>
      <w:r>
        <w:t>Board level Equality Diversity and Inclusion Steering Group.</w:t>
      </w:r>
    </w:p>
    <w:p w:rsidR="002C2E6B" w:rsidRPr="00FC4E70" w:rsidRDefault="002C2E6B" w:rsidP="008773AA">
      <w:pPr>
        <w:pStyle w:val="ListParagraph"/>
        <w:numPr>
          <w:ilvl w:val="0"/>
          <w:numId w:val="43"/>
        </w:numPr>
        <w:ind w:left="357" w:hanging="357"/>
        <w:contextualSpacing w:val="0"/>
        <w:rPr>
          <w:b/>
          <w:u w:val="single"/>
        </w:rPr>
      </w:pPr>
      <w:r w:rsidRPr="00FC4E70">
        <w:rPr>
          <w:b/>
          <w:u w:val="single"/>
        </w:rPr>
        <w:t>Reducing variation of BME staff entering disciplinary process</w:t>
      </w:r>
    </w:p>
    <w:p w:rsidR="002C2E6B" w:rsidRPr="005311F5" w:rsidRDefault="00416686" w:rsidP="00574BB8">
      <w:pPr>
        <w:numPr>
          <w:ilvl w:val="0"/>
          <w:numId w:val="38"/>
        </w:numPr>
        <w:ind w:left="360"/>
        <w:jc w:val="both"/>
      </w:pPr>
      <w:r>
        <w:t xml:space="preserve">The disciplinary policy has been updated and the Employee Relations Team </w:t>
      </w:r>
      <w:r w:rsidR="0087495B">
        <w:t>continues</w:t>
      </w:r>
      <w:r>
        <w:t xml:space="preserve"> to use the d</w:t>
      </w:r>
      <w:r w:rsidR="002C2E6B" w:rsidRPr="005311F5">
        <w:t>isciplinary check</w:t>
      </w:r>
      <w:r>
        <w:t>list in their discussions with managers about potential disciplinary cases</w:t>
      </w:r>
      <w:r w:rsidR="002C2E6B" w:rsidRPr="005311F5">
        <w:t>.</w:t>
      </w:r>
      <w:r w:rsidR="00C42E1E">
        <w:t xml:space="preserve"> Two decision making matrixes are now; one to determine whether a case should go forward to formal investigation and the second for determining hearing outcomes.</w:t>
      </w:r>
    </w:p>
    <w:p w:rsidR="002C2E6B" w:rsidRDefault="002C2E6B" w:rsidP="008773AA">
      <w:pPr>
        <w:numPr>
          <w:ilvl w:val="0"/>
          <w:numId w:val="31"/>
        </w:numPr>
        <w:spacing w:after="240"/>
        <w:ind w:left="357" w:hanging="357"/>
        <w:jc w:val="both"/>
      </w:pPr>
      <w:r w:rsidRPr="005311F5">
        <w:t>Participate</w:t>
      </w:r>
      <w:r w:rsidR="00200C4B">
        <w:t>d</w:t>
      </w:r>
      <w:r w:rsidRPr="005311F5">
        <w:t xml:space="preserve"> in the pan-London WRES indicator 3 project to reduce the number of BME staff who are disciplined compared to white staff across London</w:t>
      </w:r>
      <w:r>
        <w:t>.</w:t>
      </w:r>
    </w:p>
    <w:p w:rsidR="002C2E6B" w:rsidRPr="00FC4E70" w:rsidRDefault="002C2E6B" w:rsidP="008773AA">
      <w:pPr>
        <w:pStyle w:val="ListParagraph"/>
        <w:numPr>
          <w:ilvl w:val="0"/>
          <w:numId w:val="43"/>
        </w:numPr>
        <w:spacing w:after="240"/>
        <w:ind w:left="357" w:hanging="357"/>
        <w:rPr>
          <w:b/>
          <w:u w:val="single"/>
        </w:rPr>
      </w:pPr>
      <w:r w:rsidRPr="00FC4E70">
        <w:rPr>
          <w:b/>
          <w:u w:val="single"/>
        </w:rPr>
        <w:lastRenderedPageBreak/>
        <w:t>Organisation development</w:t>
      </w:r>
    </w:p>
    <w:p w:rsidR="002C2E6B" w:rsidRDefault="002C2E6B" w:rsidP="008773AA">
      <w:pPr>
        <w:numPr>
          <w:ilvl w:val="0"/>
          <w:numId w:val="31"/>
        </w:numPr>
        <w:spacing w:after="240"/>
        <w:ind w:left="357" w:hanging="357"/>
        <w:jc w:val="both"/>
      </w:pPr>
      <w:r>
        <w:t xml:space="preserve">Through our Outstanding Care, Outstanding Culture programme, staff and patients </w:t>
      </w:r>
      <w:r w:rsidR="006938FB">
        <w:t xml:space="preserve">were involved in the </w:t>
      </w:r>
      <w:r>
        <w:t>refresh</w:t>
      </w:r>
      <w:r w:rsidR="006938FB">
        <w:t>ing of</w:t>
      </w:r>
      <w:r>
        <w:t xml:space="preserve"> our organisational values and </w:t>
      </w:r>
      <w:r w:rsidR="006938FB">
        <w:t xml:space="preserve">in the </w:t>
      </w:r>
      <w:r>
        <w:t>defin</w:t>
      </w:r>
      <w:r w:rsidR="006938FB">
        <w:t>ing</w:t>
      </w:r>
      <w:r>
        <w:t xml:space="preserve"> </w:t>
      </w:r>
      <w:r w:rsidR="006938FB">
        <w:t xml:space="preserve">of </w:t>
      </w:r>
      <w:r>
        <w:t>positive behaviours associated with the</w:t>
      </w:r>
      <w:r w:rsidR="00200C4B">
        <w:t>se</w:t>
      </w:r>
      <w:r>
        <w:t>.</w:t>
      </w:r>
      <w:r w:rsidR="00200C4B">
        <w:t xml:space="preserve"> One of the new values is Working Collaboratively which embeds inclusive </w:t>
      </w:r>
      <w:r w:rsidR="00804E62">
        <w:t xml:space="preserve">and positive </w:t>
      </w:r>
      <w:r w:rsidR="00200C4B">
        <w:t>behaviours for working together</w:t>
      </w:r>
      <w:r w:rsidR="00804E62">
        <w:t xml:space="preserve"> and reducing inappropriate behaviour</w:t>
      </w:r>
      <w:r w:rsidR="00200C4B">
        <w:t>.</w:t>
      </w:r>
      <w:r w:rsidR="008773AA">
        <w:t xml:space="preserve"> </w:t>
      </w:r>
      <w:r w:rsidR="00200C4B">
        <w:t>During July and August individual teams are considering how the values and behaviour framework can be embedded into the services they provide and how they work together</w:t>
      </w:r>
      <w:r w:rsidR="000F1F81">
        <w:t>.</w:t>
      </w:r>
      <w:r w:rsidR="00200C4B">
        <w:t xml:space="preserve">  </w:t>
      </w:r>
    </w:p>
    <w:p w:rsidR="00200C4B" w:rsidRDefault="00200C4B" w:rsidP="00574BB8">
      <w:pPr>
        <w:spacing w:after="240"/>
      </w:pPr>
      <w:r>
        <w:rPr>
          <w:noProof/>
        </w:rPr>
        <w:drawing>
          <wp:anchor distT="0" distB="0" distL="114300" distR="114300" simplePos="0" relativeHeight="251666432" behindDoc="1" locked="0" layoutInCell="1" allowOverlap="1" wp14:anchorId="4D3C106D" wp14:editId="144F12BC">
            <wp:simplePos x="0" y="0"/>
            <wp:positionH relativeFrom="column">
              <wp:posOffset>950595</wp:posOffset>
            </wp:positionH>
            <wp:positionV relativeFrom="paragraph">
              <wp:posOffset>3810</wp:posOffset>
            </wp:positionV>
            <wp:extent cx="4343400" cy="3074670"/>
            <wp:effectExtent l="0" t="0" r="0" b="0"/>
            <wp:wrapTight wrapText="bothSides">
              <wp:wrapPolygon edited="0">
                <wp:start x="0" y="0"/>
                <wp:lineTo x="0" y="21413"/>
                <wp:lineTo x="21505" y="21413"/>
                <wp:lineTo x="215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343400" cy="3074670"/>
                    </a:xfrm>
                    <a:prstGeom prst="rect">
                      <a:avLst/>
                    </a:prstGeom>
                  </pic:spPr>
                </pic:pic>
              </a:graphicData>
            </a:graphic>
            <wp14:sizeRelH relativeFrom="page">
              <wp14:pctWidth>0</wp14:pctWidth>
            </wp14:sizeRelH>
            <wp14:sizeRelV relativeFrom="page">
              <wp14:pctHeight>0</wp14:pctHeight>
            </wp14:sizeRelV>
          </wp:anchor>
        </w:drawing>
      </w:r>
    </w:p>
    <w:p w:rsidR="00200C4B" w:rsidRDefault="00200C4B" w:rsidP="00574BB8">
      <w:pPr>
        <w:spacing w:after="240"/>
      </w:pPr>
    </w:p>
    <w:p w:rsidR="00200C4B" w:rsidRDefault="00200C4B" w:rsidP="00574BB8">
      <w:pPr>
        <w:spacing w:after="240"/>
      </w:pPr>
    </w:p>
    <w:p w:rsidR="00200C4B" w:rsidRDefault="00200C4B" w:rsidP="00574BB8">
      <w:pPr>
        <w:spacing w:after="240"/>
      </w:pPr>
    </w:p>
    <w:p w:rsidR="00200C4B" w:rsidRDefault="00200C4B" w:rsidP="00574BB8">
      <w:pPr>
        <w:spacing w:after="240"/>
      </w:pPr>
    </w:p>
    <w:p w:rsidR="00200C4B" w:rsidRDefault="00200C4B" w:rsidP="00574BB8">
      <w:pPr>
        <w:spacing w:after="240"/>
      </w:pPr>
    </w:p>
    <w:p w:rsidR="000F1F81" w:rsidRDefault="000F1F81" w:rsidP="00574BB8"/>
    <w:p w:rsidR="000F1F81" w:rsidRDefault="000F1F81" w:rsidP="00574BB8"/>
    <w:p w:rsidR="000F1F81" w:rsidRDefault="000F1F81" w:rsidP="00574BB8"/>
    <w:p w:rsidR="000F1F81" w:rsidRDefault="000F1F81" w:rsidP="00574BB8"/>
    <w:p w:rsidR="000F1F81" w:rsidRDefault="000F1F81" w:rsidP="00574BB8"/>
    <w:p w:rsidR="00574BB8" w:rsidRDefault="00574BB8" w:rsidP="00574BB8"/>
    <w:p w:rsidR="002C2E6B" w:rsidRDefault="006938FB" w:rsidP="008773AA">
      <w:pPr>
        <w:numPr>
          <w:ilvl w:val="0"/>
          <w:numId w:val="31"/>
        </w:numPr>
        <w:ind w:left="357" w:hanging="357"/>
        <w:jc w:val="both"/>
      </w:pPr>
      <w:r>
        <w:t xml:space="preserve">The </w:t>
      </w:r>
      <w:r w:rsidR="008773AA">
        <w:t xml:space="preserve">Joint Royal Marsden and ICR </w:t>
      </w:r>
      <w:r>
        <w:t xml:space="preserve">BME </w:t>
      </w:r>
      <w:r w:rsidR="008773AA">
        <w:t>S</w:t>
      </w:r>
      <w:r>
        <w:t xml:space="preserve">taff </w:t>
      </w:r>
      <w:r w:rsidR="008773AA">
        <w:t>F</w:t>
      </w:r>
      <w:r>
        <w:t xml:space="preserve">orum has increased </w:t>
      </w:r>
      <w:r w:rsidR="008773AA">
        <w:t xml:space="preserve">its </w:t>
      </w:r>
      <w:r>
        <w:t xml:space="preserve">membership and planned a year of activity for 2018/19 to raise </w:t>
      </w:r>
      <w:r w:rsidR="002C2E6B">
        <w:t xml:space="preserve">awareness of the </w:t>
      </w:r>
      <w:r>
        <w:t>f</w:t>
      </w:r>
      <w:r w:rsidR="002C2E6B">
        <w:t xml:space="preserve">orum </w:t>
      </w:r>
      <w:r>
        <w:t>and race equality issues across the Trust</w:t>
      </w:r>
      <w:r w:rsidR="002C2E6B">
        <w:t xml:space="preserve">. </w:t>
      </w:r>
      <w:r>
        <w:t xml:space="preserve">This </w:t>
      </w:r>
      <w:r w:rsidR="008773AA">
        <w:t xml:space="preserve">has </w:t>
      </w:r>
      <w:r>
        <w:t xml:space="preserve">included an open session with Yvonne Coghill, WRES Director; career journey conversations with senior BME leaders; a tropical summer party </w:t>
      </w:r>
      <w:r w:rsidR="008773AA">
        <w:t xml:space="preserve">for all staff at both organisations, the launch of a book group </w:t>
      </w:r>
      <w:r>
        <w:t>and informal lunch time meetings.</w:t>
      </w:r>
    </w:p>
    <w:p w:rsidR="007A03BC" w:rsidRDefault="007A03BC" w:rsidP="001C5989">
      <w:pPr>
        <w:pStyle w:val="Heading1"/>
      </w:pPr>
      <w:r w:rsidRPr="00E927F0">
        <w:t>National and local benchmarking</w:t>
      </w:r>
    </w:p>
    <w:p w:rsidR="00C42E1E" w:rsidRDefault="00C42E1E" w:rsidP="00574BB8">
      <w:pPr>
        <w:jc w:val="both"/>
      </w:pPr>
      <w:r>
        <w:t xml:space="preserve">The WRES findings are monitored nationally by the WRES Team, who </w:t>
      </w:r>
      <w:r w:rsidR="00DD5D32">
        <w:t>produces</w:t>
      </w:r>
      <w:r>
        <w:t xml:space="preserve"> an annual report to highlight areas of progress and good practice across the NHS and areas where further support and action is required.</w:t>
      </w:r>
      <w:r w:rsidR="009022E7">
        <w:t xml:space="preserve"> The national WRES report is based on the 2018 data findings across the </w:t>
      </w:r>
      <w:r w:rsidR="0087495B">
        <w:t>NHS;</w:t>
      </w:r>
      <w:r w:rsidR="009022E7">
        <w:t xml:space="preserve"> however indicators 5 – 8 within this report are based on the 2017 findings. </w:t>
      </w:r>
    </w:p>
    <w:p w:rsidR="00F53CEA" w:rsidRDefault="00F53CEA" w:rsidP="00574BB8">
      <w:pPr>
        <w:pStyle w:val="PlainText"/>
        <w:spacing w:before="120" w:after="120"/>
        <w:jc w:val="both"/>
        <w:rPr>
          <w:rFonts w:ascii="Georgia" w:eastAsia="Times New Roman" w:hAnsi="Georgia" w:cs="Arial"/>
          <w:iCs/>
          <w:color w:val="381E37"/>
          <w:kern w:val="32"/>
          <w:szCs w:val="28"/>
          <w:lang w:eastAsia="en-GB"/>
        </w:rPr>
      </w:pPr>
      <w:r w:rsidRPr="00F53CEA">
        <w:rPr>
          <w:rFonts w:ascii="Georgia" w:eastAsia="Times New Roman" w:hAnsi="Georgia" w:cs="Arial"/>
          <w:iCs/>
          <w:color w:val="381E37"/>
          <w:kern w:val="32"/>
          <w:szCs w:val="28"/>
          <w:lang w:eastAsia="en-GB"/>
        </w:rPr>
        <w:t xml:space="preserve">London has the most diverse workforce with the </w:t>
      </w:r>
      <w:r>
        <w:rPr>
          <w:rFonts w:ascii="Georgia" w:eastAsia="Times New Roman" w:hAnsi="Georgia" w:cs="Arial"/>
          <w:iCs/>
          <w:color w:val="381E37"/>
          <w:kern w:val="32"/>
          <w:szCs w:val="28"/>
          <w:lang w:eastAsia="en-GB"/>
        </w:rPr>
        <w:t>4</w:t>
      </w:r>
      <w:r w:rsidRPr="00F53CEA">
        <w:rPr>
          <w:rFonts w:ascii="Georgia" w:eastAsia="Times New Roman" w:hAnsi="Georgia" w:cs="Arial"/>
          <w:iCs/>
          <w:color w:val="381E37"/>
          <w:kern w:val="32"/>
          <w:szCs w:val="28"/>
          <w:lang w:eastAsia="en-GB"/>
        </w:rPr>
        <w:t>3.9% of all NHS trust stuff across the region being from a BM</w:t>
      </w:r>
      <w:r>
        <w:rPr>
          <w:rFonts w:ascii="Georgia" w:eastAsia="Times New Roman" w:hAnsi="Georgia" w:cs="Arial"/>
          <w:iCs/>
          <w:color w:val="381E37"/>
          <w:kern w:val="32"/>
          <w:szCs w:val="28"/>
          <w:lang w:eastAsia="en-GB"/>
        </w:rPr>
        <w:t>E</w:t>
      </w:r>
      <w:r w:rsidRPr="00F53CEA">
        <w:rPr>
          <w:rFonts w:ascii="Georgia" w:eastAsia="Times New Roman" w:hAnsi="Georgia" w:cs="Arial"/>
          <w:iCs/>
          <w:color w:val="381E37"/>
          <w:kern w:val="32"/>
          <w:szCs w:val="28"/>
          <w:lang w:eastAsia="en-GB"/>
        </w:rPr>
        <w:t xml:space="preserve"> background, a 0.7% increase from 2017. Despite </w:t>
      </w:r>
      <w:r>
        <w:rPr>
          <w:rFonts w:ascii="Georgia" w:eastAsia="Times New Roman" w:hAnsi="Georgia" w:cs="Arial"/>
          <w:iCs/>
          <w:color w:val="381E37"/>
          <w:kern w:val="32"/>
          <w:szCs w:val="28"/>
          <w:lang w:eastAsia="en-GB"/>
        </w:rPr>
        <w:t>London trusts having the high</w:t>
      </w:r>
      <w:r w:rsidRPr="00F53CEA">
        <w:rPr>
          <w:rFonts w:ascii="Georgia" w:eastAsia="Times New Roman" w:hAnsi="Georgia" w:cs="Arial"/>
          <w:iCs/>
          <w:color w:val="381E37"/>
          <w:kern w:val="32"/>
          <w:szCs w:val="28"/>
          <w:lang w:eastAsia="en-GB"/>
        </w:rPr>
        <w:t xml:space="preserve">est </w:t>
      </w:r>
      <w:r>
        <w:rPr>
          <w:rFonts w:ascii="Georgia" w:eastAsia="Times New Roman" w:hAnsi="Georgia" w:cs="Arial"/>
          <w:iCs/>
          <w:color w:val="381E37"/>
          <w:kern w:val="32"/>
          <w:szCs w:val="28"/>
          <w:lang w:eastAsia="en-GB"/>
        </w:rPr>
        <w:t xml:space="preserve">proportion of BME </w:t>
      </w:r>
      <w:r w:rsidRPr="00F53CEA">
        <w:rPr>
          <w:rFonts w:ascii="Georgia" w:eastAsia="Times New Roman" w:hAnsi="Georgia" w:cs="Arial"/>
          <w:iCs/>
          <w:color w:val="381E37"/>
          <w:kern w:val="32"/>
          <w:szCs w:val="28"/>
          <w:lang w:eastAsia="en-GB"/>
        </w:rPr>
        <w:t xml:space="preserve">staff employed </w:t>
      </w:r>
      <w:r>
        <w:rPr>
          <w:rFonts w:ascii="Georgia" w:eastAsia="Times New Roman" w:hAnsi="Georgia" w:cs="Arial"/>
          <w:iCs/>
          <w:color w:val="381E37"/>
          <w:kern w:val="32"/>
          <w:szCs w:val="28"/>
          <w:lang w:eastAsia="en-GB"/>
        </w:rPr>
        <w:t>across</w:t>
      </w:r>
      <w:r w:rsidRPr="00F53CEA">
        <w:rPr>
          <w:rFonts w:ascii="Georgia" w:eastAsia="Times New Roman" w:hAnsi="Georgia" w:cs="Arial"/>
          <w:iCs/>
          <w:color w:val="381E37"/>
          <w:kern w:val="32"/>
          <w:szCs w:val="28"/>
          <w:lang w:eastAsia="en-GB"/>
        </w:rPr>
        <w:t xml:space="preserve"> </w:t>
      </w:r>
      <w:r>
        <w:rPr>
          <w:rFonts w:ascii="Georgia" w:eastAsia="Times New Roman" w:hAnsi="Georgia" w:cs="Arial"/>
          <w:iCs/>
          <w:color w:val="381E37"/>
          <w:kern w:val="32"/>
          <w:szCs w:val="28"/>
          <w:lang w:eastAsia="en-GB"/>
        </w:rPr>
        <w:t xml:space="preserve">the </w:t>
      </w:r>
      <w:r w:rsidRPr="00F53CEA">
        <w:rPr>
          <w:rFonts w:ascii="Georgia" w:eastAsia="Times New Roman" w:hAnsi="Georgia" w:cs="Arial"/>
          <w:iCs/>
          <w:color w:val="381E37"/>
          <w:kern w:val="32"/>
          <w:szCs w:val="28"/>
          <w:lang w:eastAsia="en-GB"/>
        </w:rPr>
        <w:t xml:space="preserve">country, </w:t>
      </w:r>
      <w:r>
        <w:rPr>
          <w:rFonts w:ascii="Georgia" w:eastAsia="Times New Roman" w:hAnsi="Georgia" w:cs="Arial"/>
          <w:iCs/>
          <w:color w:val="381E37"/>
          <w:kern w:val="32"/>
          <w:szCs w:val="28"/>
          <w:lang w:eastAsia="en-GB"/>
        </w:rPr>
        <w:t>re</w:t>
      </w:r>
      <w:r w:rsidRPr="00F53CEA">
        <w:rPr>
          <w:rFonts w:ascii="Georgia" w:eastAsia="Times New Roman" w:hAnsi="Georgia" w:cs="Arial"/>
          <w:iCs/>
          <w:color w:val="381E37"/>
          <w:kern w:val="32"/>
          <w:szCs w:val="28"/>
          <w:lang w:eastAsia="en-GB"/>
        </w:rPr>
        <w:t>presentation at se</w:t>
      </w:r>
      <w:r>
        <w:rPr>
          <w:rFonts w:ascii="Georgia" w:eastAsia="Times New Roman" w:hAnsi="Georgia" w:cs="Arial"/>
          <w:iCs/>
          <w:color w:val="381E37"/>
          <w:kern w:val="32"/>
          <w:szCs w:val="28"/>
          <w:lang w:eastAsia="en-GB"/>
        </w:rPr>
        <w:t>nior</w:t>
      </w:r>
      <w:r w:rsidRPr="00F53CEA">
        <w:rPr>
          <w:rFonts w:ascii="Georgia" w:eastAsia="Times New Roman" w:hAnsi="Georgia" w:cs="Arial"/>
          <w:iCs/>
          <w:color w:val="381E37"/>
          <w:kern w:val="32"/>
          <w:szCs w:val="28"/>
          <w:lang w:eastAsia="en-GB"/>
        </w:rPr>
        <w:t xml:space="preserve"> </w:t>
      </w:r>
      <w:r>
        <w:rPr>
          <w:rFonts w:ascii="Georgia" w:eastAsia="Times New Roman" w:hAnsi="Georgia" w:cs="Arial"/>
          <w:iCs/>
          <w:color w:val="381E37"/>
          <w:kern w:val="32"/>
          <w:szCs w:val="28"/>
          <w:lang w:eastAsia="en-GB"/>
        </w:rPr>
        <w:t xml:space="preserve">pay </w:t>
      </w:r>
      <w:r w:rsidRPr="00F53CEA">
        <w:rPr>
          <w:rFonts w:ascii="Georgia" w:eastAsia="Times New Roman" w:hAnsi="Georgia" w:cs="Arial"/>
          <w:iCs/>
          <w:color w:val="381E37"/>
          <w:kern w:val="32"/>
          <w:szCs w:val="28"/>
          <w:lang w:eastAsia="en-GB"/>
        </w:rPr>
        <w:t>ba</w:t>
      </w:r>
      <w:r>
        <w:rPr>
          <w:rFonts w:ascii="Georgia" w:eastAsia="Times New Roman" w:hAnsi="Georgia" w:cs="Arial"/>
          <w:iCs/>
          <w:color w:val="381E37"/>
          <w:kern w:val="32"/>
          <w:szCs w:val="28"/>
          <w:lang w:eastAsia="en-GB"/>
        </w:rPr>
        <w:t>nds</w:t>
      </w:r>
      <w:r w:rsidRPr="00F53CEA">
        <w:rPr>
          <w:rFonts w:ascii="Georgia" w:eastAsia="Times New Roman" w:hAnsi="Georgia" w:cs="Arial"/>
          <w:iCs/>
          <w:color w:val="381E37"/>
          <w:kern w:val="32"/>
          <w:szCs w:val="28"/>
          <w:lang w:eastAsia="en-GB"/>
        </w:rPr>
        <w:t xml:space="preserve"> is very low. </w:t>
      </w:r>
    </w:p>
    <w:p w:rsidR="00F53CEA" w:rsidRDefault="00F53CEA" w:rsidP="00574BB8">
      <w:pPr>
        <w:pStyle w:val="PlainText"/>
        <w:spacing w:before="120" w:after="120"/>
        <w:jc w:val="both"/>
        <w:rPr>
          <w:rFonts w:ascii="Georgia" w:eastAsia="Times New Roman" w:hAnsi="Georgia" w:cs="Arial"/>
          <w:iCs/>
          <w:color w:val="381E37"/>
          <w:kern w:val="32"/>
          <w:szCs w:val="28"/>
          <w:lang w:eastAsia="en-GB"/>
        </w:rPr>
      </w:pPr>
      <w:r w:rsidRPr="00F53CEA">
        <w:rPr>
          <w:rFonts w:ascii="Georgia" w:eastAsia="Times New Roman" w:hAnsi="Georgia" w:cs="Arial"/>
          <w:iCs/>
          <w:color w:val="381E37"/>
          <w:kern w:val="32"/>
          <w:szCs w:val="28"/>
          <w:lang w:eastAsia="en-GB"/>
        </w:rPr>
        <w:t xml:space="preserve">The likelihood of </w:t>
      </w:r>
      <w:r>
        <w:rPr>
          <w:rFonts w:ascii="Georgia" w:eastAsia="Times New Roman" w:hAnsi="Georgia" w:cs="Arial"/>
          <w:iCs/>
          <w:color w:val="381E37"/>
          <w:kern w:val="32"/>
          <w:szCs w:val="28"/>
          <w:lang w:eastAsia="en-GB"/>
        </w:rPr>
        <w:t>W</w:t>
      </w:r>
      <w:r w:rsidRPr="00F53CEA">
        <w:rPr>
          <w:rFonts w:ascii="Georgia" w:eastAsia="Times New Roman" w:hAnsi="Georgia" w:cs="Arial"/>
          <w:iCs/>
          <w:color w:val="381E37"/>
          <w:kern w:val="32"/>
          <w:szCs w:val="28"/>
          <w:lang w:eastAsia="en-GB"/>
        </w:rPr>
        <w:t>hite st</w:t>
      </w:r>
      <w:r>
        <w:rPr>
          <w:rFonts w:ascii="Georgia" w:eastAsia="Times New Roman" w:hAnsi="Georgia" w:cs="Arial"/>
          <w:iCs/>
          <w:color w:val="381E37"/>
          <w:kern w:val="32"/>
          <w:szCs w:val="28"/>
          <w:lang w:eastAsia="en-GB"/>
        </w:rPr>
        <w:t>a</w:t>
      </w:r>
      <w:r w:rsidRPr="00F53CEA">
        <w:rPr>
          <w:rFonts w:ascii="Georgia" w:eastAsia="Times New Roman" w:hAnsi="Georgia" w:cs="Arial"/>
          <w:iCs/>
          <w:color w:val="381E37"/>
          <w:kern w:val="32"/>
          <w:szCs w:val="28"/>
          <w:lang w:eastAsia="en-GB"/>
        </w:rPr>
        <w:t>ff being appointed from shortlisting compare</w:t>
      </w:r>
      <w:r>
        <w:rPr>
          <w:rFonts w:ascii="Georgia" w:eastAsia="Times New Roman" w:hAnsi="Georgia" w:cs="Arial"/>
          <w:iCs/>
          <w:color w:val="381E37"/>
          <w:kern w:val="32"/>
          <w:szCs w:val="28"/>
          <w:lang w:eastAsia="en-GB"/>
        </w:rPr>
        <w:t>d</w:t>
      </w:r>
      <w:r w:rsidRPr="00F53CEA">
        <w:rPr>
          <w:rFonts w:ascii="Georgia" w:eastAsia="Times New Roman" w:hAnsi="Georgia" w:cs="Arial"/>
          <w:iCs/>
          <w:color w:val="381E37"/>
          <w:kern w:val="32"/>
          <w:szCs w:val="28"/>
          <w:lang w:eastAsia="en-GB"/>
        </w:rPr>
        <w:t xml:space="preserve"> to </w:t>
      </w:r>
      <w:r>
        <w:rPr>
          <w:rFonts w:ascii="Georgia" w:eastAsia="Times New Roman" w:hAnsi="Georgia" w:cs="Arial"/>
          <w:iCs/>
          <w:color w:val="381E37"/>
          <w:kern w:val="32"/>
          <w:szCs w:val="28"/>
          <w:lang w:eastAsia="en-GB"/>
        </w:rPr>
        <w:t>B</w:t>
      </w:r>
      <w:r w:rsidRPr="00F53CEA">
        <w:rPr>
          <w:rFonts w:ascii="Georgia" w:eastAsia="Times New Roman" w:hAnsi="Georgia" w:cs="Arial"/>
          <w:iCs/>
          <w:color w:val="381E37"/>
          <w:kern w:val="32"/>
          <w:szCs w:val="28"/>
          <w:lang w:eastAsia="en-GB"/>
        </w:rPr>
        <w:t>M</w:t>
      </w:r>
      <w:r>
        <w:rPr>
          <w:rFonts w:ascii="Georgia" w:eastAsia="Times New Roman" w:hAnsi="Georgia" w:cs="Arial"/>
          <w:iCs/>
          <w:color w:val="381E37"/>
          <w:kern w:val="32"/>
          <w:szCs w:val="28"/>
          <w:lang w:eastAsia="en-GB"/>
        </w:rPr>
        <w:t>E</w:t>
      </w:r>
      <w:r w:rsidRPr="00F53CEA">
        <w:rPr>
          <w:rFonts w:ascii="Georgia" w:eastAsia="Times New Roman" w:hAnsi="Georgia" w:cs="Arial"/>
          <w:iCs/>
          <w:color w:val="381E37"/>
          <w:kern w:val="32"/>
          <w:szCs w:val="28"/>
          <w:lang w:eastAsia="en-GB"/>
        </w:rPr>
        <w:t xml:space="preserve"> st</w:t>
      </w:r>
      <w:r>
        <w:rPr>
          <w:rFonts w:ascii="Georgia" w:eastAsia="Times New Roman" w:hAnsi="Georgia" w:cs="Arial"/>
          <w:iCs/>
          <w:color w:val="381E37"/>
          <w:kern w:val="32"/>
          <w:szCs w:val="28"/>
          <w:lang w:eastAsia="en-GB"/>
        </w:rPr>
        <w:t>aff is greater in the London region (</w:t>
      </w:r>
      <w:r w:rsidRPr="00F53CEA">
        <w:rPr>
          <w:rFonts w:ascii="Georgia" w:eastAsia="Times New Roman" w:hAnsi="Georgia" w:cs="Arial"/>
          <w:iCs/>
          <w:color w:val="381E37"/>
          <w:kern w:val="32"/>
          <w:szCs w:val="28"/>
          <w:lang w:eastAsia="en-GB"/>
        </w:rPr>
        <w:t>1.63 times more likely) th</w:t>
      </w:r>
      <w:r>
        <w:rPr>
          <w:rFonts w:ascii="Georgia" w:eastAsia="Times New Roman" w:hAnsi="Georgia" w:cs="Arial"/>
          <w:iCs/>
          <w:color w:val="381E37"/>
          <w:kern w:val="32"/>
          <w:szCs w:val="28"/>
          <w:lang w:eastAsia="en-GB"/>
        </w:rPr>
        <w:t>a</w:t>
      </w:r>
      <w:r w:rsidRPr="00F53CEA">
        <w:rPr>
          <w:rFonts w:ascii="Georgia" w:eastAsia="Times New Roman" w:hAnsi="Georgia" w:cs="Arial"/>
          <w:iCs/>
          <w:color w:val="381E37"/>
          <w:kern w:val="32"/>
          <w:szCs w:val="28"/>
          <w:lang w:eastAsia="en-GB"/>
        </w:rPr>
        <w:t>n across England (1.45 times more like</w:t>
      </w:r>
      <w:r>
        <w:rPr>
          <w:rFonts w:ascii="Georgia" w:eastAsia="Times New Roman" w:hAnsi="Georgia" w:cs="Arial"/>
          <w:iCs/>
          <w:color w:val="381E37"/>
          <w:kern w:val="32"/>
          <w:szCs w:val="28"/>
          <w:lang w:eastAsia="en-GB"/>
        </w:rPr>
        <w:t>ly)</w:t>
      </w:r>
      <w:r w:rsidRPr="00F53CEA">
        <w:rPr>
          <w:rFonts w:ascii="Georgia" w:eastAsia="Times New Roman" w:hAnsi="Georgia" w:cs="Arial"/>
          <w:iCs/>
          <w:color w:val="381E37"/>
          <w:kern w:val="32"/>
          <w:szCs w:val="28"/>
          <w:lang w:eastAsia="en-GB"/>
        </w:rPr>
        <w:t xml:space="preserve">, however this is an improvement. As London is the </w:t>
      </w:r>
      <w:r>
        <w:rPr>
          <w:rFonts w:ascii="Georgia" w:eastAsia="Times New Roman" w:hAnsi="Georgia" w:cs="Arial"/>
          <w:iCs/>
          <w:color w:val="381E37"/>
          <w:kern w:val="32"/>
          <w:szCs w:val="28"/>
          <w:lang w:eastAsia="en-GB"/>
        </w:rPr>
        <w:t xml:space="preserve">region </w:t>
      </w:r>
      <w:r w:rsidRPr="00F53CEA">
        <w:rPr>
          <w:rFonts w:ascii="Georgia" w:eastAsia="Times New Roman" w:hAnsi="Georgia" w:cs="Arial"/>
          <w:iCs/>
          <w:color w:val="381E37"/>
          <w:kern w:val="32"/>
          <w:szCs w:val="28"/>
          <w:lang w:eastAsia="en-GB"/>
        </w:rPr>
        <w:t xml:space="preserve">with the highest proportion of the </w:t>
      </w:r>
      <w:r>
        <w:rPr>
          <w:rFonts w:ascii="Georgia" w:eastAsia="Times New Roman" w:hAnsi="Georgia" w:cs="Arial"/>
          <w:iCs/>
          <w:color w:val="381E37"/>
          <w:kern w:val="32"/>
          <w:szCs w:val="28"/>
          <w:lang w:eastAsia="en-GB"/>
        </w:rPr>
        <w:t xml:space="preserve">BME </w:t>
      </w:r>
      <w:r w:rsidRPr="00F53CEA">
        <w:rPr>
          <w:rFonts w:ascii="Georgia" w:eastAsia="Times New Roman" w:hAnsi="Georgia" w:cs="Arial"/>
          <w:iCs/>
          <w:color w:val="381E37"/>
          <w:kern w:val="32"/>
          <w:szCs w:val="28"/>
          <w:lang w:eastAsia="en-GB"/>
        </w:rPr>
        <w:t>st</w:t>
      </w:r>
      <w:r>
        <w:rPr>
          <w:rFonts w:ascii="Georgia" w:eastAsia="Times New Roman" w:hAnsi="Georgia" w:cs="Arial"/>
          <w:iCs/>
          <w:color w:val="381E37"/>
          <w:kern w:val="32"/>
          <w:szCs w:val="28"/>
          <w:lang w:eastAsia="en-GB"/>
        </w:rPr>
        <w:t>a</w:t>
      </w:r>
      <w:r w:rsidRPr="00F53CEA">
        <w:rPr>
          <w:rFonts w:ascii="Georgia" w:eastAsia="Times New Roman" w:hAnsi="Georgia" w:cs="Arial"/>
          <w:iCs/>
          <w:color w:val="381E37"/>
          <w:kern w:val="32"/>
          <w:szCs w:val="28"/>
          <w:lang w:eastAsia="en-GB"/>
        </w:rPr>
        <w:t>ff in it</w:t>
      </w:r>
      <w:r>
        <w:rPr>
          <w:rFonts w:ascii="Georgia" w:eastAsia="Times New Roman" w:hAnsi="Georgia" w:cs="Arial"/>
          <w:iCs/>
          <w:color w:val="381E37"/>
          <w:kern w:val="32"/>
          <w:szCs w:val="28"/>
          <w:lang w:eastAsia="en-GB"/>
        </w:rPr>
        <w:t xml:space="preserve">s workforce and the </w:t>
      </w:r>
      <w:r w:rsidRPr="00F53CEA">
        <w:rPr>
          <w:rFonts w:ascii="Georgia" w:eastAsia="Times New Roman" w:hAnsi="Georgia" w:cs="Arial"/>
          <w:iCs/>
          <w:color w:val="381E37"/>
          <w:kern w:val="32"/>
          <w:szCs w:val="28"/>
          <w:lang w:eastAsia="en-GB"/>
        </w:rPr>
        <w:t xml:space="preserve">highest proportion of </w:t>
      </w:r>
      <w:r>
        <w:rPr>
          <w:rFonts w:ascii="Georgia" w:eastAsia="Times New Roman" w:hAnsi="Georgia" w:cs="Arial"/>
          <w:iCs/>
          <w:color w:val="381E37"/>
          <w:kern w:val="32"/>
          <w:szCs w:val="28"/>
          <w:lang w:eastAsia="en-GB"/>
        </w:rPr>
        <w:t>BME</w:t>
      </w:r>
      <w:r w:rsidRPr="00F53CEA">
        <w:rPr>
          <w:rFonts w:ascii="Georgia" w:eastAsia="Times New Roman" w:hAnsi="Georgia" w:cs="Arial"/>
          <w:iCs/>
          <w:color w:val="381E37"/>
          <w:kern w:val="32"/>
          <w:szCs w:val="28"/>
          <w:lang w:eastAsia="en-GB"/>
        </w:rPr>
        <w:t xml:space="preserve"> people within its population, increased focus is required </w:t>
      </w:r>
      <w:r>
        <w:rPr>
          <w:rFonts w:ascii="Georgia" w:eastAsia="Times New Roman" w:hAnsi="Georgia" w:cs="Arial"/>
          <w:iCs/>
          <w:color w:val="381E37"/>
          <w:kern w:val="32"/>
          <w:szCs w:val="28"/>
          <w:lang w:eastAsia="en-GB"/>
        </w:rPr>
        <w:t xml:space="preserve">for </w:t>
      </w:r>
      <w:r w:rsidRPr="00F53CEA">
        <w:rPr>
          <w:rFonts w:ascii="Georgia" w:eastAsia="Times New Roman" w:hAnsi="Georgia" w:cs="Arial"/>
          <w:iCs/>
          <w:color w:val="381E37"/>
          <w:kern w:val="32"/>
          <w:szCs w:val="28"/>
          <w:lang w:eastAsia="en-GB"/>
        </w:rPr>
        <w:t xml:space="preserve">this indicator </w:t>
      </w:r>
      <w:r>
        <w:rPr>
          <w:rFonts w:ascii="Georgia" w:eastAsia="Times New Roman" w:hAnsi="Georgia" w:cs="Arial"/>
          <w:iCs/>
          <w:color w:val="381E37"/>
          <w:kern w:val="32"/>
          <w:szCs w:val="28"/>
          <w:lang w:eastAsia="en-GB"/>
        </w:rPr>
        <w:t xml:space="preserve">across </w:t>
      </w:r>
      <w:r w:rsidRPr="00F53CEA">
        <w:rPr>
          <w:rFonts w:ascii="Georgia" w:eastAsia="Times New Roman" w:hAnsi="Georgia" w:cs="Arial"/>
          <w:iCs/>
          <w:color w:val="381E37"/>
          <w:kern w:val="32"/>
          <w:szCs w:val="28"/>
          <w:lang w:eastAsia="en-GB"/>
        </w:rPr>
        <w:t>London.</w:t>
      </w:r>
    </w:p>
    <w:p w:rsidR="00F53CEA" w:rsidRDefault="00F53CEA" w:rsidP="00574BB8">
      <w:pPr>
        <w:pStyle w:val="PlainText"/>
        <w:spacing w:before="120" w:after="120"/>
        <w:jc w:val="both"/>
        <w:rPr>
          <w:rFonts w:ascii="Georgia" w:eastAsia="Times New Roman" w:hAnsi="Georgia" w:cs="Arial"/>
          <w:iCs/>
          <w:color w:val="381E37"/>
          <w:kern w:val="32"/>
          <w:szCs w:val="28"/>
          <w:lang w:eastAsia="en-GB"/>
        </w:rPr>
      </w:pPr>
      <w:r w:rsidRPr="00F53CEA">
        <w:rPr>
          <w:rFonts w:ascii="Georgia" w:eastAsia="Times New Roman" w:hAnsi="Georgia" w:cs="Arial"/>
          <w:iCs/>
          <w:color w:val="381E37"/>
          <w:kern w:val="32"/>
          <w:szCs w:val="28"/>
          <w:lang w:eastAsia="en-GB"/>
        </w:rPr>
        <w:lastRenderedPageBreak/>
        <w:t xml:space="preserve">Across the country, </w:t>
      </w:r>
      <w:r>
        <w:rPr>
          <w:rFonts w:ascii="Georgia" w:eastAsia="Times New Roman" w:hAnsi="Georgia" w:cs="Arial"/>
          <w:iCs/>
          <w:color w:val="381E37"/>
          <w:kern w:val="32"/>
          <w:szCs w:val="28"/>
          <w:lang w:eastAsia="en-GB"/>
        </w:rPr>
        <w:t xml:space="preserve">the relative </w:t>
      </w:r>
      <w:r w:rsidRPr="00F53CEA">
        <w:rPr>
          <w:rFonts w:ascii="Georgia" w:eastAsia="Times New Roman" w:hAnsi="Georgia" w:cs="Arial"/>
          <w:iCs/>
          <w:color w:val="381E37"/>
          <w:kern w:val="32"/>
          <w:szCs w:val="28"/>
          <w:lang w:eastAsia="en-GB"/>
        </w:rPr>
        <w:t xml:space="preserve">likelihood of </w:t>
      </w:r>
      <w:r>
        <w:rPr>
          <w:rFonts w:ascii="Georgia" w:eastAsia="Times New Roman" w:hAnsi="Georgia" w:cs="Arial"/>
          <w:iCs/>
          <w:color w:val="381E37"/>
          <w:kern w:val="32"/>
          <w:szCs w:val="28"/>
          <w:lang w:eastAsia="en-GB"/>
        </w:rPr>
        <w:t xml:space="preserve">BME staff entering into </w:t>
      </w:r>
      <w:r w:rsidRPr="00F53CEA">
        <w:rPr>
          <w:rFonts w:ascii="Georgia" w:eastAsia="Times New Roman" w:hAnsi="Georgia" w:cs="Arial"/>
          <w:iCs/>
          <w:color w:val="381E37"/>
          <w:kern w:val="32"/>
          <w:szCs w:val="28"/>
          <w:lang w:eastAsia="en-GB"/>
        </w:rPr>
        <w:t xml:space="preserve">the disciplinary process </w:t>
      </w:r>
      <w:r>
        <w:rPr>
          <w:rFonts w:ascii="Georgia" w:eastAsia="Times New Roman" w:hAnsi="Georgia" w:cs="Arial"/>
          <w:iCs/>
          <w:color w:val="381E37"/>
          <w:kern w:val="32"/>
          <w:szCs w:val="28"/>
          <w:lang w:eastAsia="en-GB"/>
        </w:rPr>
        <w:t>compared to W</w:t>
      </w:r>
      <w:r w:rsidRPr="00F53CEA">
        <w:rPr>
          <w:rFonts w:ascii="Georgia" w:eastAsia="Times New Roman" w:hAnsi="Georgia" w:cs="Arial"/>
          <w:iCs/>
          <w:color w:val="381E37"/>
          <w:kern w:val="32"/>
          <w:szCs w:val="28"/>
          <w:lang w:eastAsia="en-GB"/>
        </w:rPr>
        <w:t>hite st</w:t>
      </w:r>
      <w:r>
        <w:rPr>
          <w:rFonts w:ascii="Georgia" w:eastAsia="Times New Roman" w:hAnsi="Georgia" w:cs="Arial"/>
          <w:iCs/>
          <w:color w:val="381E37"/>
          <w:kern w:val="32"/>
          <w:szCs w:val="28"/>
          <w:lang w:eastAsia="en-GB"/>
        </w:rPr>
        <w:t>a</w:t>
      </w:r>
      <w:r w:rsidRPr="00F53CEA">
        <w:rPr>
          <w:rFonts w:ascii="Georgia" w:eastAsia="Times New Roman" w:hAnsi="Georgia" w:cs="Arial"/>
          <w:iCs/>
          <w:color w:val="381E37"/>
          <w:kern w:val="32"/>
          <w:szCs w:val="28"/>
          <w:lang w:eastAsia="en-GB"/>
        </w:rPr>
        <w:t xml:space="preserve">ff has reduced from 1.37 times more likely in 2017 </w:t>
      </w:r>
      <w:r>
        <w:rPr>
          <w:rFonts w:ascii="Georgia" w:eastAsia="Times New Roman" w:hAnsi="Georgia" w:cs="Arial"/>
          <w:iCs/>
          <w:color w:val="381E37"/>
          <w:kern w:val="32"/>
          <w:szCs w:val="28"/>
          <w:lang w:eastAsia="en-GB"/>
        </w:rPr>
        <w:t xml:space="preserve">to </w:t>
      </w:r>
      <w:bookmarkStart w:id="1" w:name="_GoBack"/>
      <w:bookmarkEnd w:id="1"/>
      <w:r>
        <w:rPr>
          <w:rFonts w:ascii="Georgia" w:eastAsia="Times New Roman" w:hAnsi="Georgia" w:cs="Arial"/>
          <w:iCs/>
          <w:color w:val="381E37"/>
          <w:kern w:val="32"/>
          <w:szCs w:val="28"/>
          <w:lang w:eastAsia="en-GB"/>
        </w:rPr>
        <w:t>1</w:t>
      </w:r>
      <w:r w:rsidRPr="00F53CEA">
        <w:rPr>
          <w:rFonts w:ascii="Georgia" w:eastAsia="Times New Roman" w:hAnsi="Georgia" w:cs="Arial"/>
          <w:iCs/>
          <w:color w:val="381E37"/>
          <w:kern w:val="32"/>
          <w:szCs w:val="28"/>
          <w:lang w:eastAsia="en-GB"/>
        </w:rPr>
        <w:t xml:space="preserve">.24 times more likely </w:t>
      </w:r>
      <w:r>
        <w:rPr>
          <w:rFonts w:ascii="Georgia" w:eastAsia="Times New Roman" w:hAnsi="Georgia" w:cs="Arial"/>
          <w:iCs/>
          <w:color w:val="381E37"/>
          <w:kern w:val="32"/>
          <w:szCs w:val="28"/>
          <w:lang w:eastAsia="en-GB"/>
        </w:rPr>
        <w:t xml:space="preserve">in 2018. </w:t>
      </w:r>
      <w:r w:rsidRPr="00F53CEA">
        <w:rPr>
          <w:rFonts w:ascii="Georgia" w:eastAsia="Times New Roman" w:hAnsi="Georgia" w:cs="Arial"/>
          <w:iCs/>
          <w:color w:val="381E37"/>
          <w:kern w:val="32"/>
          <w:szCs w:val="28"/>
          <w:lang w:eastAsia="en-GB"/>
        </w:rPr>
        <w:t>In the London region</w:t>
      </w:r>
      <w:r>
        <w:rPr>
          <w:rFonts w:ascii="Georgia" w:eastAsia="Times New Roman" w:hAnsi="Georgia" w:cs="Arial"/>
          <w:iCs/>
          <w:color w:val="381E37"/>
          <w:kern w:val="32"/>
          <w:szCs w:val="28"/>
          <w:lang w:eastAsia="en-GB"/>
        </w:rPr>
        <w:t xml:space="preserve">, BME </w:t>
      </w:r>
      <w:r w:rsidRPr="00F53CEA">
        <w:rPr>
          <w:rFonts w:ascii="Georgia" w:eastAsia="Times New Roman" w:hAnsi="Georgia" w:cs="Arial"/>
          <w:iCs/>
          <w:color w:val="381E37"/>
          <w:kern w:val="32"/>
          <w:szCs w:val="28"/>
          <w:lang w:eastAsia="en-GB"/>
        </w:rPr>
        <w:t>st</w:t>
      </w:r>
      <w:r>
        <w:rPr>
          <w:rFonts w:ascii="Georgia" w:eastAsia="Times New Roman" w:hAnsi="Georgia" w:cs="Arial"/>
          <w:iCs/>
          <w:color w:val="381E37"/>
          <w:kern w:val="32"/>
          <w:szCs w:val="28"/>
          <w:lang w:eastAsia="en-GB"/>
        </w:rPr>
        <w:t>a</w:t>
      </w:r>
      <w:r w:rsidRPr="00F53CEA">
        <w:rPr>
          <w:rFonts w:ascii="Georgia" w:eastAsia="Times New Roman" w:hAnsi="Georgia" w:cs="Arial"/>
          <w:iCs/>
          <w:color w:val="381E37"/>
          <w:kern w:val="32"/>
          <w:szCs w:val="28"/>
          <w:lang w:eastAsia="en-GB"/>
        </w:rPr>
        <w:t xml:space="preserve">ff </w:t>
      </w:r>
      <w:r>
        <w:rPr>
          <w:rFonts w:ascii="Georgia" w:eastAsia="Times New Roman" w:hAnsi="Georgia" w:cs="Arial"/>
          <w:iCs/>
          <w:color w:val="381E37"/>
          <w:kern w:val="32"/>
          <w:szCs w:val="28"/>
          <w:lang w:eastAsia="en-GB"/>
        </w:rPr>
        <w:t>are 1</w:t>
      </w:r>
      <w:r w:rsidRPr="00F53CEA">
        <w:rPr>
          <w:rFonts w:ascii="Georgia" w:eastAsia="Times New Roman" w:hAnsi="Georgia" w:cs="Arial"/>
          <w:iCs/>
          <w:color w:val="381E37"/>
          <w:kern w:val="32"/>
          <w:szCs w:val="28"/>
          <w:lang w:eastAsia="en-GB"/>
        </w:rPr>
        <w:t>.77 times more likely to en</w:t>
      </w:r>
      <w:r>
        <w:rPr>
          <w:rFonts w:ascii="Georgia" w:eastAsia="Times New Roman" w:hAnsi="Georgia" w:cs="Arial"/>
          <w:iCs/>
          <w:color w:val="381E37"/>
          <w:kern w:val="32"/>
          <w:szCs w:val="28"/>
          <w:lang w:eastAsia="en-GB"/>
        </w:rPr>
        <w:t>ter</w:t>
      </w:r>
      <w:r w:rsidRPr="00F53CEA">
        <w:rPr>
          <w:rFonts w:ascii="Georgia" w:eastAsia="Times New Roman" w:hAnsi="Georgia" w:cs="Arial"/>
          <w:iCs/>
          <w:color w:val="381E37"/>
          <w:kern w:val="32"/>
          <w:szCs w:val="28"/>
          <w:lang w:eastAsia="en-GB"/>
        </w:rPr>
        <w:t xml:space="preserve"> the f</w:t>
      </w:r>
      <w:r>
        <w:rPr>
          <w:rFonts w:ascii="Georgia" w:eastAsia="Times New Roman" w:hAnsi="Georgia" w:cs="Arial"/>
          <w:iCs/>
          <w:color w:val="381E37"/>
          <w:kern w:val="32"/>
          <w:szCs w:val="28"/>
          <w:lang w:eastAsia="en-GB"/>
        </w:rPr>
        <w:t>ormal</w:t>
      </w:r>
      <w:r w:rsidRPr="00F53CEA">
        <w:rPr>
          <w:rFonts w:ascii="Georgia" w:eastAsia="Times New Roman" w:hAnsi="Georgia" w:cs="Arial"/>
          <w:iCs/>
          <w:color w:val="381E37"/>
          <w:kern w:val="32"/>
          <w:szCs w:val="28"/>
          <w:lang w:eastAsia="en-GB"/>
        </w:rPr>
        <w:t xml:space="preserve"> disciplinary process </w:t>
      </w:r>
      <w:r>
        <w:rPr>
          <w:rFonts w:ascii="Georgia" w:eastAsia="Times New Roman" w:hAnsi="Georgia" w:cs="Arial"/>
          <w:iCs/>
          <w:color w:val="381E37"/>
          <w:kern w:val="32"/>
          <w:szCs w:val="28"/>
          <w:lang w:eastAsia="en-GB"/>
        </w:rPr>
        <w:t>compared with White staff</w:t>
      </w:r>
      <w:r w:rsidRPr="00F53CEA">
        <w:rPr>
          <w:rFonts w:ascii="Georgia" w:eastAsia="Times New Roman" w:hAnsi="Georgia" w:cs="Arial"/>
          <w:iCs/>
          <w:color w:val="381E37"/>
          <w:kern w:val="32"/>
          <w:szCs w:val="28"/>
          <w:lang w:eastAsia="en-GB"/>
        </w:rPr>
        <w:t>. This is a small improvement on the previous year (</w:t>
      </w:r>
      <w:r>
        <w:rPr>
          <w:rFonts w:ascii="Georgia" w:eastAsia="Times New Roman" w:hAnsi="Georgia" w:cs="Arial"/>
          <w:iCs/>
          <w:color w:val="381E37"/>
          <w:kern w:val="32"/>
          <w:szCs w:val="28"/>
          <w:lang w:eastAsia="en-GB"/>
        </w:rPr>
        <w:t>1.</w:t>
      </w:r>
      <w:r w:rsidRPr="00F53CEA">
        <w:rPr>
          <w:rFonts w:ascii="Georgia" w:eastAsia="Times New Roman" w:hAnsi="Georgia" w:cs="Arial"/>
          <w:iCs/>
          <w:color w:val="381E37"/>
          <w:kern w:val="32"/>
          <w:szCs w:val="28"/>
          <w:lang w:eastAsia="en-GB"/>
        </w:rPr>
        <w:t>80 times more likely).</w:t>
      </w:r>
      <w:r>
        <w:rPr>
          <w:rFonts w:ascii="Georgia" w:eastAsia="Times New Roman" w:hAnsi="Georgia" w:cs="Arial"/>
          <w:iCs/>
          <w:color w:val="381E37"/>
          <w:kern w:val="32"/>
          <w:szCs w:val="28"/>
          <w:lang w:eastAsia="en-GB"/>
        </w:rPr>
        <w:t xml:space="preserve"> Findings from the Pan-London project </w:t>
      </w:r>
      <w:r w:rsidR="00DD5D32">
        <w:rPr>
          <w:rFonts w:ascii="Georgia" w:eastAsia="Times New Roman" w:hAnsi="Georgia" w:cs="Arial"/>
          <w:iCs/>
          <w:color w:val="381E37"/>
          <w:kern w:val="32"/>
          <w:szCs w:val="28"/>
          <w:lang w:eastAsia="en-GB"/>
        </w:rPr>
        <w:t>to</w:t>
      </w:r>
      <w:r>
        <w:rPr>
          <w:rFonts w:ascii="Georgia" w:eastAsia="Times New Roman" w:hAnsi="Georgia" w:cs="Arial"/>
          <w:iCs/>
          <w:color w:val="381E37"/>
          <w:kern w:val="32"/>
          <w:szCs w:val="28"/>
          <w:lang w:eastAsia="en-GB"/>
        </w:rPr>
        <w:t xml:space="preserve"> tackle this indicator will be used to identify further actions required.</w:t>
      </w:r>
    </w:p>
    <w:p w:rsidR="00F53CEA" w:rsidRDefault="00F53CEA" w:rsidP="00574BB8">
      <w:pPr>
        <w:pStyle w:val="PlainText"/>
        <w:spacing w:before="120" w:after="120"/>
        <w:jc w:val="both"/>
        <w:rPr>
          <w:rFonts w:ascii="Georgia" w:eastAsia="Times New Roman" w:hAnsi="Georgia" w:cs="Arial"/>
          <w:iCs/>
          <w:color w:val="381E37"/>
          <w:kern w:val="32"/>
          <w:szCs w:val="28"/>
          <w:lang w:eastAsia="en-GB"/>
        </w:rPr>
      </w:pPr>
      <w:r>
        <w:rPr>
          <w:rFonts w:ascii="Georgia" w:eastAsia="Times New Roman" w:hAnsi="Georgia" w:cs="Arial"/>
          <w:iCs/>
          <w:color w:val="381E37"/>
          <w:kern w:val="32"/>
          <w:szCs w:val="28"/>
          <w:lang w:eastAsia="en-GB"/>
        </w:rPr>
        <w:t xml:space="preserve">The relative likelihood of White staff accessing non-mandatory training and CPD compared with BME staff has improved from 1.22 times more likely in 2017 to 1.15 </w:t>
      </w:r>
      <w:r w:rsidR="00DD5D32">
        <w:rPr>
          <w:rFonts w:ascii="Georgia" w:eastAsia="Times New Roman" w:hAnsi="Georgia" w:cs="Arial"/>
          <w:iCs/>
          <w:color w:val="381E37"/>
          <w:kern w:val="32"/>
          <w:szCs w:val="28"/>
          <w:lang w:eastAsia="en-GB"/>
        </w:rPr>
        <w:t xml:space="preserve">times more likely </w:t>
      </w:r>
      <w:r>
        <w:rPr>
          <w:rFonts w:ascii="Georgia" w:eastAsia="Times New Roman" w:hAnsi="Georgia" w:cs="Arial"/>
          <w:iCs/>
          <w:color w:val="381E37"/>
          <w:kern w:val="32"/>
          <w:szCs w:val="28"/>
          <w:lang w:eastAsia="en-GB"/>
        </w:rPr>
        <w:t>in 2018</w:t>
      </w:r>
      <w:r w:rsidR="00DD5D32">
        <w:rPr>
          <w:rFonts w:ascii="Georgia" w:eastAsia="Times New Roman" w:hAnsi="Georgia" w:cs="Arial"/>
          <w:iCs/>
          <w:color w:val="381E37"/>
          <w:kern w:val="32"/>
          <w:szCs w:val="28"/>
          <w:lang w:eastAsia="en-GB"/>
        </w:rPr>
        <w:t xml:space="preserve"> </w:t>
      </w:r>
      <w:r w:rsidR="00F67D51">
        <w:rPr>
          <w:rFonts w:ascii="Georgia" w:eastAsia="Times New Roman" w:hAnsi="Georgia" w:cs="Arial"/>
          <w:iCs/>
          <w:color w:val="381E37"/>
          <w:kern w:val="32"/>
          <w:szCs w:val="28"/>
          <w:lang w:eastAsia="en-GB"/>
        </w:rPr>
        <w:t xml:space="preserve">for the NHS and for the London region </w:t>
      </w:r>
      <w:r w:rsidR="00DD5D32">
        <w:rPr>
          <w:rFonts w:ascii="Georgia" w:eastAsia="Times New Roman" w:hAnsi="Georgia" w:cs="Arial"/>
          <w:iCs/>
          <w:color w:val="381E37"/>
          <w:kern w:val="32"/>
          <w:szCs w:val="28"/>
          <w:lang w:eastAsia="en-GB"/>
        </w:rPr>
        <w:t>and now falls within the WRES definition of a non-adverse range of between 0.8 and 1.2.</w:t>
      </w:r>
    </w:p>
    <w:p w:rsidR="00DD5D32" w:rsidRDefault="00DD5D32" w:rsidP="00574BB8">
      <w:pPr>
        <w:pStyle w:val="PlainText"/>
        <w:spacing w:before="120" w:after="120"/>
        <w:jc w:val="both"/>
        <w:rPr>
          <w:rFonts w:ascii="Georgia" w:eastAsia="Times New Roman" w:hAnsi="Georgia" w:cs="Arial"/>
          <w:iCs/>
          <w:color w:val="381E37"/>
          <w:kern w:val="32"/>
          <w:szCs w:val="28"/>
          <w:lang w:eastAsia="en-GB"/>
        </w:rPr>
      </w:pPr>
      <w:r>
        <w:rPr>
          <w:rFonts w:ascii="Georgia" w:eastAsia="Times New Roman" w:hAnsi="Georgia" w:cs="Arial"/>
          <w:iCs/>
          <w:color w:val="381E37"/>
          <w:kern w:val="32"/>
          <w:szCs w:val="28"/>
          <w:lang w:eastAsia="en-GB"/>
        </w:rPr>
        <w:t>The percentage of BME staff reporting harassment and bullying by patients remains the same as in 2017 (28.7%), however the percentage of BME staff reporting harassment and bullying by staff increased from 26.3% in 2016 to 27.8% in 2017. Across London the proportion of BME staff experiencing harassment and bullying by staff rose to 29.0% in 2016 to 29.9% in 2017.</w:t>
      </w:r>
    </w:p>
    <w:p w:rsidR="00DD5D32" w:rsidRDefault="00DD5D32" w:rsidP="00574BB8">
      <w:pPr>
        <w:pStyle w:val="PlainText"/>
        <w:spacing w:before="120" w:after="120"/>
        <w:jc w:val="both"/>
        <w:rPr>
          <w:rFonts w:ascii="Georgia" w:eastAsia="Times New Roman" w:hAnsi="Georgia" w:cs="Arial"/>
          <w:iCs/>
          <w:color w:val="381E37"/>
          <w:kern w:val="32"/>
          <w:szCs w:val="28"/>
          <w:lang w:eastAsia="en-GB"/>
        </w:rPr>
      </w:pPr>
      <w:r>
        <w:rPr>
          <w:rFonts w:ascii="Georgia" w:eastAsia="Times New Roman" w:hAnsi="Georgia" w:cs="Arial"/>
          <w:iCs/>
          <w:color w:val="381E37"/>
          <w:kern w:val="32"/>
          <w:szCs w:val="28"/>
          <w:lang w:eastAsia="en-GB"/>
        </w:rPr>
        <w:t xml:space="preserve">The percentage of staff believing their trust provides equal opportunities for career promotion and progression fell from 75.5% in 2016 to 71.5% in 2017. This compares with 86.6% on White staff in 2017 compared with 88.0% in 2016. London was the </w:t>
      </w:r>
      <w:r w:rsidR="0087495B">
        <w:rPr>
          <w:rFonts w:ascii="Georgia" w:eastAsia="Times New Roman" w:hAnsi="Georgia" w:cs="Arial"/>
          <w:iCs/>
          <w:color w:val="381E37"/>
          <w:kern w:val="32"/>
          <w:szCs w:val="28"/>
          <w:lang w:eastAsia="en-GB"/>
        </w:rPr>
        <w:t>worst</w:t>
      </w:r>
      <w:r>
        <w:rPr>
          <w:rFonts w:ascii="Georgia" w:eastAsia="Times New Roman" w:hAnsi="Georgia" w:cs="Arial"/>
          <w:iCs/>
          <w:color w:val="381E37"/>
          <w:kern w:val="32"/>
          <w:szCs w:val="28"/>
          <w:lang w:eastAsia="en-GB"/>
        </w:rPr>
        <w:t xml:space="preserve"> performing region for this indicator with only 67.6% of BME staff and 84% of White staff believing their trust provides equal opportunities for career progression and promotion.</w:t>
      </w:r>
    </w:p>
    <w:p w:rsidR="00DD5D32" w:rsidRDefault="00DD5D32" w:rsidP="00574BB8">
      <w:pPr>
        <w:pStyle w:val="PlainText"/>
        <w:spacing w:before="120" w:after="120"/>
        <w:jc w:val="both"/>
        <w:rPr>
          <w:rFonts w:ascii="Georgia" w:eastAsia="Times New Roman" w:hAnsi="Georgia" w:cs="Arial"/>
          <w:iCs/>
          <w:color w:val="381E37"/>
          <w:kern w:val="32"/>
          <w:szCs w:val="28"/>
          <w:lang w:eastAsia="en-GB"/>
        </w:rPr>
      </w:pPr>
      <w:r>
        <w:rPr>
          <w:rFonts w:ascii="Georgia" w:eastAsia="Times New Roman" w:hAnsi="Georgia" w:cs="Arial"/>
          <w:iCs/>
          <w:color w:val="381E37"/>
          <w:kern w:val="32"/>
          <w:szCs w:val="28"/>
          <w:lang w:eastAsia="en-GB"/>
        </w:rPr>
        <w:t>The proportion of BME staff that experienced discrimination in the last 12 months has increased from 13.8% to 15.0%, in contrast with 6.6% of White staff. In London the finding was worse with 16.3% of BME staff experiencing discrimination in the last 12 months which compares with 14.9% in 2016.</w:t>
      </w:r>
    </w:p>
    <w:p w:rsidR="008773AA" w:rsidRDefault="009022E7" w:rsidP="00F67D51">
      <w:pPr>
        <w:pStyle w:val="PlainText"/>
        <w:spacing w:before="120" w:after="240"/>
        <w:jc w:val="both"/>
        <w:rPr>
          <w:rFonts w:ascii="Georgia" w:eastAsia="Times New Roman" w:hAnsi="Georgia" w:cs="Arial"/>
          <w:iCs/>
          <w:color w:val="381E37"/>
          <w:kern w:val="32"/>
          <w:szCs w:val="28"/>
          <w:lang w:eastAsia="en-GB"/>
        </w:rPr>
      </w:pPr>
      <w:r>
        <w:rPr>
          <w:rFonts w:ascii="Georgia" w:eastAsia="Times New Roman" w:hAnsi="Georgia" w:cs="Arial"/>
          <w:iCs/>
          <w:color w:val="381E37"/>
          <w:kern w:val="32"/>
          <w:szCs w:val="28"/>
          <w:lang w:eastAsia="en-GB"/>
        </w:rPr>
        <w:t xml:space="preserve">In 2019 the Trust scored better for indicators 5 – 8 for both BME staff and White staff compared with the average findings for the NHS and for the London region – see table 1 below. </w:t>
      </w:r>
    </w:p>
    <w:p w:rsidR="009022E7" w:rsidRPr="0039704C" w:rsidRDefault="009022E7" w:rsidP="00574BB8">
      <w:pPr>
        <w:pStyle w:val="PlainText"/>
        <w:spacing w:before="120" w:after="120"/>
        <w:jc w:val="both"/>
        <w:rPr>
          <w:rFonts w:ascii="Georgia" w:eastAsia="Times New Roman" w:hAnsi="Georgia" w:cs="Arial"/>
          <w:b/>
          <w:iCs/>
          <w:color w:val="381E37"/>
          <w:kern w:val="32"/>
          <w:szCs w:val="28"/>
          <w:lang w:eastAsia="en-GB"/>
        </w:rPr>
      </w:pPr>
      <w:r w:rsidRPr="0039704C">
        <w:rPr>
          <w:rFonts w:ascii="Georgia" w:eastAsia="Times New Roman" w:hAnsi="Georgia" w:cs="Arial"/>
          <w:b/>
          <w:iCs/>
          <w:color w:val="381E37"/>
          <w:kern w:val="32"/>
          <w:szCs w:val="28"/>
          <w:lang w:eastAsia="en-GB"/>
        </w:rPr>
        <w:t>Table 1:</w:t>
      </w:r>
      <w:r w:rsidR="0039704C" w:rsidRPr="0039704C">
        <w:rPr>
          <w:rFonts w:ascii="Georgia" w:eastAsia="Times New Roman" w:hAnsi="Georgia" w:cs="Arial"/>
          <w:b/>
          <w:iCs/>
          <w:color w:val="381E37"/>
          <w:kern w:val="32"/>
          <w:szCs w:val="28"/>
          <w:lang w:eastAsia="en-GB"/>
        </w:rPr>
        <w:t xml:space="preserve">2018 Trust findings for </w:t>
      </w:r>
      <w:r w:rsidRPr="0039704C">
        <w:rPr>
          <w:rFonts w:ascii="Georgia" w:eastAsia="Times New Roman" w:hAnsi="Georgia" w:cs="Arial"/>
          <w:b/>
          <w:iCs/>
          <w:color w:val="381E37"/>
          <w:kern w:val="32"/>
          <w:szCs w:val="28"/>
          <w:lang w:eastAsia="en-GB"/>
        </w:rPr>
        <w:t xml:space="preserve">indicators 5 – 8 from </w:t>
      </w:r>
      <w:r w:rsidR="0039704C" w:rsidRPr="0039704C">
        <w:rPr>
          <w:rFonts w:ascii="Georgia" w:eastAsia="Times New Roman" w:hAnsi="Georgia" w:cs="Arial"/>
          <w:b/>
          <w:iCs/>
          <w:color w:val="381E37"/>
          <w:kern w:val="32"/>
          <w:szCs w:val="28"/>
          <w:lang w:eastAsia="en-GB"/>
        </w:rPr>
        <w:t xml:space="preserve">the </w:t>
      </w:r>
      <w:r w:rsidRPr="0039704C">
        <w:rPr>
          <w:rFonts w:ascii="Georgia" w:eastAsia="Times New Roman" w:hAnsi="Georgia" w:cs="Arial"/>
          <w:b/>
          <w:iCs/>
          <w:color w:val="381E37"/>
          <w:kern w:val="32"/>
          <w:szCs w:val="28"/>
          <w:lang w:eastAsia="en-GB"/>
        </w:rPr>
        <w:t>national staff survey</w:t>
      </w:r>
      <w:r w:rsidR="0039704C" w:rsidRPr="0039704C">
        <w:rPr>
          <w:rFonts w:ascii="Georgia" w:eastAsia="Times New Roman" w:hAnsi="Georgia" w:cs="Arial"/>
          <w:b/>
          <w:iCs/>
          <w:color w:val="381E37"/>
          <w:kern w:val="32"/>
          <w:szCs w:val="28"/>
          <w:lang w:eastAsia="en-GB"/>
        </w:rPr>
        <w:t xml:space="preserve"> compared with the 2017 average findings for the NHS and the London region</w:t>
      </w:r>
      <w:r w:rsidRPr="0039704C">
        <w:rPr>
          <w:rFonts w:ascii="Georgia" w:eastAsia="Times New Roman" w:hAnsi="Georgia" w:cs="Arial"/>
          <w:b/>
          <w:iCs/>
          <w:color w:val="381E37"/>
          <w:kern w:val="32"/>
          <w:szCs w:val="28"/>
          <w:lang w:eastAsia="en-GB"/>
        </w:rPr>
        <w:t xml:space="preserve"> </w:t>
      </w:r>
    </w:p>
    <w:tbl>
      <w:tblPr>
        <w:tblStyle w:val="TableGrid"/>
        <w:tblW w:w="0" w:type="auto"/>
        <w:tblInd w:w="108" w:type="dxa"/>
        <w:tblLayout w:type="fixed"/>
        <w:tblLook w:val="04A0" w:firstRow="1" w:lastRow="0" w:firstColumn="1" w:lastColumn="0" w:noHBand="0" w:noVBand="1"/>
      </w:tblPr>
      <w:tblGrid>
        <w:gridCol w:w="3124"/>
        <w:gridCol w:w="992"/>
        <w:gridCol w:w="992"/>
        <w:gridCol w:w="993"/>
        <w:gridCol w:w="992"/>
        <w:gridCol w:w="1083"/>
        <w:gridCol w:w="1049"/>
      </w:tblGrid>
      <w:tr w:rsidR="00F67D51" w:rsidRPr="0039704C" w:rsidTr="00F67D51">
        <w:trPr>
          <w:trHeight w:val="954"/>
        </w:trPr>
        <w:tc>
          <w:tcPr>
            <w:tcW w:w="3124" w:type="dxa"/>
            <w:shd w:val="clear" w:color="auto" w:fill="79FFFC"/>
          </w:tcPr>
          <w:p w:rsidR="009022E7" w:rsidRPr="0039704C" w:rsidRDefault="009022E7" w:rsidP="00574BB8">
            <w:pPr>
              <w:pStyle w:val="PlainText"/>
              <w:spacing w:before="120" w:after="120"/>
              <w:jc w:val="both"/>
              <w:rPr>
                <w:rFonts w:ascii="Georgia" w:eastAsia="Times New Roman" w:hAnsi="Georgia" w:cs="Arial"/>
                <w:b/>
                <w:iCs/>
                <w:color w:val="381E37"/>
                <w:kern w:val="32"/>
                <w:sz w:val="20"/>
                <w:szCs w:val="20"/>
                <w:lang w:eastAsia="en-GB"/>
              </w:rPr>
            </w:pPr>
            <w:r w:rsidRPr="0039704C">
              <w:rPr>
                <w:rFonts w:ascii="Georgia" w:eastAsia="Times New Roman" w:hAnsi="Georgia" w:cs="Arial"/>
                <w:b/>
                <w:iCs/>
                <w:color w:val="381E37"/>
                <w:kern w:val="32"/>
                <w:sz w:val="20"/>
                <w:szCs w:val="20"/>
                <w:lang w:eastAsia="en-GB"/>
              </w:rPr>
              <w:t>Indicator</w:t>
            </w:r>
          </w:p>
        </w:tc>
        <w:tc>
          <w:tcPr>
            <w:tcW w:w="992" w:type="dxa"/>
            <w:shd w:val="clear" w:color="auto" w:fill="79FFFC"/>
          </w:tcPr>
          <w:p w:rsidR="009022E7" w:rsidRPr="0039704C" w:rsidRDefault="009022E7" w:rsidP="009022E7">
            <w:pPr>
              <w:pStyle w:val="PlainText"/>
              <w:spacing w:before="120" w:after="120"/>
              <w:jc w:val="both"/>
              <w:rPr>
                <w:rFonts w:ascii="Georgia" w:eastAsia="Times New Roman" w:hAnsi="Georgia" w:cs="Arial"/>
                <w:b/>
                <w:iCs/>
                <w:color w:val="381E37"/>
                <w:kern w:val="32"/>
                <w:sz w:val="20"/>
                <w:szCs w:val="20"/>
                <w:lang w:eastAsia="en-GB"/>
              </w:rPr>
            </w:pPr>
            <w:r w:rsidRPr="0039704C">
              <w:rPr>
                <w:rFonts w:ascii="Georgia" w:eastAsia="Times New Roman" w:hAnsi="Georgia" w:cs="Arial"/>
                <w:b/>
                <w:iCs/>
                <w:color w:val="381E37"/>
                <w:kern w:val="32"/>
                <w:sz w:val="20"/>
                <w:szCs w:val="20"/>
                <w:lang w:eastAsia="en-GB"/>
              </w:rPr>
              <w:t xml:space="preserve">RMH BME (2018) </w:t>
            </w:r>
          </w:p>
        </w:tc>
        <w:tc>
          <w:tcPr>
            <w:tcW w:w="992" w:type="dxa"/>
            <w:shd w:val="clear" w:color="auto" w:fill="79FFFC"/>
          </w:tcPr>
          <w:p w:rsidR="009022E7" w:rsidRPr="0039704C" w:rsidRDefault="009022E7" w:rsidP="009022E7">
            <w:pPr>
              <w:pStyle w:val="PlainText"/>
              <w:spacing w:before="120" w:after="120"/>
              <w:jc w:val="both"/>
              <w:rPr>
                <w:rFonts w:ascii="Georgia" w:eastAsia="Times New Roman" w:hAnsi="Georgia" w:cs="Arial"/>
                <w:b/>
                <w:iCs/>
                <w:color w:val="381E37"/>
                <w:kern w:val="32"/>
                <w:sz w:val="20"/>
                <w:szCs w:val="20"/>
                <w:lang w:eastAsia="en-GB"/>
              </w:rPr>
            </w:pPr>
            <w:r w:rsidRPr="0039704C">
              <w:rPr>
                <w:rFonts w:ascii="Georgia" w:eastAsia="Times New Roman" w:hAnsi="Georgia" w:cs="Arial"/>
                <w:b/>
                <w:iCs/>
                <w:color w:val="381E37"/>
                <w:kern w:val="32"/>
                <w:sz w:val="20"/>
                <w:szCs w:val="20"/>
                <w:lang w:eastAsia="en-GB"/>
              </w:rPr>
              <w:t>RMH White (2018)</w:t>
            </w:r>
          </w:p>
        </w:tc>
        <w:tc>
          <w:tcPr>
            <w:tcW w:w="993" w:type="dxa"/>
            <w:shd w:val="clear" w:color="auto" w:fill="79FFFC"/>
          </w:tcPr>
          <w:p w:rsidR="009022E7" w:rsidRPr="0039704C" w:rsidRDefault="009022E7" w:rsidP="00574BB8">
            <w:pPr>
              <w:pStyle w:val="PlainText"/>
              <w:spacing w:before="120" w:after="120"/>
              <w:jc w:val="both"/>
              <w:rPr>
                <w:rFonts w:ascii="Georgia" w:eastAsia="Times New Roman" w:hAnsi="Georgia" w:cs="Arial"/>
                <w:b/>
                <w:iCs/>
                <w:color w:val="381E37"/>
                <w:kern w:val="32"/>
                <w:sz w:val="20"/>
                <w:szCs w:val="20"/>
                <w:lang w:eastAsia="en-GB"/>
              </w:rPr>
            </w:pPr>
            <w:r w:rsidRPr="0039704C">
              <w:rPr>
                <w:rFonts w:ascii="Georgia" w:eastAsia="Times New Roman" w:hAnsi="Georgia" w:cs="Arial"/>
                <w:b/>
                <w:iCs/>
                <w:color w:val="381E37"/>
                <w:kern w:val="32"/>
                <w:sz w:val="20"/>
                <w:szCs w:val="20"/>
                <w:lang w:eastAsia="en-GB"/>
              </w:rPr>
              <w:t>NHS BME (2017)</w:t>
            </w:r>
          </w:p>
        </w:tc>
        <w:tc>
          <w:tcPr>
            <w:tcW w:w="992" w:type="dxa"/>
            <w:shd w:val="clear" w:color="auto" w:fill="79FFFC"/>
          </w:tcPr>
          <w:p w:rsidR="009022E7" w:rsidRPr="0039704C" w:rsidRDefault="009022E7" w:rsidP="009022E7">
            <w:pPr>
              <w:pStyle w:val="PlainText"/>
              <w:spacing w:before="120" w:after="120"/>
              <w:jc w:val="both"/>
              <w:rPr>
                <w:rFonts w:ascii="Georgia" w:eastAsia="Times New Roman" w:hAnsi="Georgia" w:cs="Arial"/>
                <w:b/>
                <w:iCs/>
                <w:color w:val="381E37"/>
                <w:kern w:val="32"/>
                <w:sz w:val="20"/>
                <w:szCs w:val="20"/>
                <w:lang w:eastAsia="en-GB"/>
              </w:rPr>
            </w:pPr>
            <w:r w:rsidRPr="0039704C">
              <w:rPr>
                <w:rFonts w:ascii="Georgia" w:eastAsia="Times New Roman" w:hAnsi="Georgia" w:cs="Arial"/>
                <w:b/>
                <w:iCs/>
                <w:color w:val="381E37"/>
                <w:kern w:val="32"/>
                <w:sz w:val="20"/>
                <w:szCs w:val="20"/>
                <w:lang w:eastAsia="en-GB"/>
              </w:rPr>
              <w:t>NHS White (2017)</w:t>
            </w:r>
          </w:p>
        </w:tc>
        <w:tc>
          <w:tcPr>
            <w:tcW w:w="1083" w:type="dxa"/>
            <w:shd w:val="clear" w:color="auto" w:fill="79FFFC"/>
          </w:tcPr>
          <w:p w:rsidR="009022E7" w:rsidRPr="0039704C" w:rsidRDefault="009022E7" w:rsidP="00574BB8">
            <w:pPr>
              <w:pStyle w:val="PlainText"/>
              <w:spacing w:before="120" w:after="120"/>
              <w:jc w:val="both"/>
              <w:rPr>
                <w:rFonts w:ascii="Georgia" w:eastAsia="Times New Roman" w:hAnsi="Georgia" w:cs="Arial"/>
                <w:b/>
                <w:iCs/>
                <w:color w:val="381E37"/>
                <w:kern w:val="32"/>
                <w:sz w:val="20"/>
                <w:szCs w:val="20"/>
                <w:lang w:eastAsia="en-GB"/>
              </w:rPr>
            </w:pPr>
            <w:r w:rsidRPr="0039704C">
              <w:rPr>
                <w:rFonts w:ascii="Georgia" w:eastAsia="Times New Roman" w:hAnsi="Georgia" w:cs="Arial"/>
                <w:b/>
                <w:iCs/>
                <w:color w:val="381E37"/>
                <w:kern w:val="32"/>
                <w:sz w:val="20"/>
                <w:szCs w:val="20"/>
                <w:lang w:eastAsia="en-GB"/>
              </w:rPr>
              <w:t>London BME (2017)</w:t>
            </w:r>
          </w:p>
        </w:tc>
        <w:tc>
          <w:tcPr>
            <w:tcW w:w="1049" w:type="dxa"/>
            <w:shd w:val="clear" w:color="auto" w:fill="79FFFC"/>
          </w:tcPr>
          <w:p w:rsidR="009022E7" w:rsidRPr="0039704C" w:rsidRDefault="009022E7" w:rsidP="00574BB8">
            <w:pPr>
              <w:pStyle w:val="PlainText"/>
              <w:spacing w:before="120" w:after="120"/>
              <w:jc w:val="both"/>
              <w:rPr>
                <w:rFonts w:ascii="Georgia" w:eastAsia="Times New Roman" w:hAnsi="Georgia" w:cs="Arial"/>
                <w:b/>
                <w:iCs/>
                <w:color w:val="381E37"/>
                <w:kern w:val="32"/>
                <w:sz w:val="20"/>
                <w:szCs w:val="20"/>
                <w:lang w:eastAsia="en-GB"/>
              </w:rPr>
            </w:pPr>
            <w:r w:rsidRPr="0039704C">
              <w:rPr>
                <w:rFonts w:ascii="Georgia" w:eastAsia="Times New Roman" w:hAnsi="Georgia" w:cs="Arial"/>
                <w:b/>
                <w:iCs/>
                <w:color w:val="381E37"/>
                <w:kern w:val="32"/>
                <w:sz w:val="20"/>
                <w:szCs w:val="20"/>
                <w:lang w:eastAsia="en-GB"/>
              </w:rPr>
              <w:t>London White (2017)</w:t>
            </w:r>
          </w:p>
        </w:tc>
      </w:tr>
      <w:tr w:rsidR="0039704C" w:rsidRPr="0039704C" w:rsidTr="0039704C">
        <w:trPr>
          <w:trHeight w:val="702"/>
        </w:trPr>
        <w:tc>
          <w:tcPr>
            <w:tcW w:w="3124" w:type="dxa"/>
          </w:tcPr>
          <w:p w:rsidR="009022E7" w:rsidRPr="0039704C" w:rsidRDefault="0039704C" w:rsidP="0039704C">
            <w:pPr>
              <w:pStyle w:val="PlainText"/>
              <w:spacing w:before="120" w:after="120"/>
              <w:jc w:val="both"/>
              <w:rPr>
                <w:rFonts w:ascii="Georgia" w:eastAsia="Times New Roman" w:hAnsi="Georgia" w:cs="Arial"/>
                <w:iCs/>
                <w:color w:val="381E37"/>
                <w:kern w:val="32"/>
                <w:sz w:val="20"/>
                <w:szCs w:val="20"/>
                <w:lang w:eastAsia="en-GB"/>
              </w:rPr>
            </w:pPr>
            <w:r w:rsidRPr="0039704C">
              <w:rPr>
                <w:rFonts w:ascii="Georgia" w:eastAsia="Times New Roman" w:hAnsi="Georgia" w:cs="Arial"/>
                <w:iCs/>
                <w:color w:val="381E37"/>
                <w:kern w:val="32"/>
                <w:sz w:val="20"/>
                <w:szCs w:val="20"/>
                <w:lang w:eastAsia="en-GB"/>
              </w:rPr>
              <w:t>Harassment and bullying by patients- i</w:t>
            </w:r>
            <w:r w:rsidR="009022E7" w:rsidRPr="0039704C">
              <w:rPr>
                <w:rFonts w:ascii="Georgia" w:eastAsia="Times New Roman" w:hAnsi="Georgia" w:cs="Arial"/>
                <w:iCs/>
                <w:color w:val="381E37"/>
                <w:kern w:val="32"/>
                <w:sz w:val="20"/>
                <w:szCs w:val="20"/>
                <w:lang w:eastAsia="en-GB"/>
              </w:rPr>
              <w:t>ndicator 5</w:t>
            </w:r>
          </w:p>
        </w:tc>
        <w:tc>
          <w:tcPr>
            <w:tcW w:w="992" w:type="dxa"/>
          </w:tcPr>
          <w:p w:rsidR="009022E7" w:rsidRPr="0039704C" w:rsidRDefault="0039704C" w:rsidP="0039704C">
            <w:pPr>
              <w:pStyle w:val="PlainText"/>
              <w:spacing w:before="120" w:after="120"/>
              <w:jc w:val="center"/>
              <w:rPr>
                <w:rFonts w:ascii="Georgia" w:eastAsia="Times New Roman" w:hAnsi="Georgia" w:cs="Arial"/>
                <w:iCs/>
                <w:color w:val="381E37"/>
                <w:kern w:val="32"/>
                <w:sz w:val="20"/>
                <w:szCs w:val="20"/>
                <w:lang w:eastAsia="en-GB"/>
              </w:rPr>
            </w:pPr>
            <w:r w:rsidRPr="0039704C">
              <w:rPr>
                <w:rFonts w:ascii="Georgia" w:eastAsia="Times New Roman" w:hAnsi="Georgia" w:cs="Arial"/>
                <w:iCs/>
                <w:color w:val="381E37"/>
                <w:kern w:val="32"/>
                <w:sz w:val="20"/>
                <w:szCs w:val="20"/>
                <w:lang w:eastAsia="en-GB"/>
              </w:rPr>
              <w:t>18%</w:t>
            </w:r>
          </w:p>
        </w:tc>
        <w:tc>
          <w:tcPr>
            <w:tcW w:w="992" w:type="dxa"/>
          </w:tcPr>
          <w:p w:rsidR="009022E7" w:rsidRPr="0039704C" w:rsidRDefault="0039704C" w:rsidP="0039704C">
            <w:pPr>
              <w:pStyle w:val="PlainText"/>
              <w:spacing w:before="120" w:after="120"/>
              <w:jc w:val="center"/>
              <w:rPr>
                <w:rFonts w:ascii="Georgia" w:eastAsia="Times New Roman" w:hAnsi="Georgia" w:cs="Arial"/>
                <w:iCs/>
                <w:color w:val="381E37"/>
                <w:kern w:val="32"/>
                <w:sz w:val="20"/>
                <w:szCs w:val="20"/>
                <w:lang w:eastAsia="en-GB"/>
              </w:rPr>
            </w:pPr>
            <w:r w:rsidRPr="0039704C">
              <w:rPr>
                <w:rFonts w:ascii="Georgia" w:eastAsia="Times New Roman" w:hAnsi="Georgia" w:cs="Arial"/>
                <w:iCs/>
                <w:color w:val="381E37"/>
                <w:kern w:val="32"/>
                <w:sz w:val="20"/>
                <w:szCs w:val="20"/>
                <w:lang w:eastAsia="en-GB"/>
              </w:rPr>
              <w:t>18%</w:t>
            </w:r>
          </w:p>
        </w:tc>
        <w:tc>
          <w:tcPr>
            <w:tcW w:w="993" w:type="dxa"/>
          </w:tcPr>
          <w:p w:rsidR="009022E7" w:rsidRPr="0039704C" w:rsidRDefault="0039704C" w:rsidP="0039704C">
            <w:pPr>
              <w:pStyle w:val="PlainText"/>
              <w:spacing w:before="120" w:after="120"/>
              <w:jc w:val="center"/>
              <w:rPr>
                <w:rFonts w:ascii="Georgia" w:eastAsia="Times New Roman" w:hAnsi="Georgia" w:cs="Arial"/>
                <w:iCs/>
                <w:color w:val="381E37"/>
                <w:kern w:val="32"/>
                <w:sz w:val="20"/>
                <w:szCs w:val="20"/>
                <w:lang w:eastAsia="en-GB"/>
              </w:rPr>
            </w:pPr>
            <w:r>
              <w:rPr>
                <w:rFonts w:ascii="Georgia" w:eastAsia="Times New Roman" w:hAnsi="Georgia" w:cs="Arial"/>
                <w:iCs/>
                <w:color w:val="381E37"/>
                <w:kern w:val="32"/>
                <w:sz w:val="20"/>
                <w:szCs w:val="20"/>
                <w:lang w:eastAsia="en-GB"/>
              </w:rPr>
              <w:t>29%</w:t>
            </w:r>
          </w:p>
        </w:tc>
        <w:tc>
          <w:tcPr>
            <w:tcW w:w="992" w:type="dxa"/>
          </w:tcPr>
          <w:p w:rsidR="009022E7" w:rsidRPr="0039704C" w:rsidRDefault="0039704C" w:rsidP="0039704C">
            <w:pPr>
              <w:pStyle w:val="PlainText"/>
              <w:spacing w:before="120" w:after="120"/>
              <w:jc w:val="center"/>
              <w:rPr>
                <w:rFonts w:ascii="Georgia" w:eastAsia="Times New Roman" w:hAnsi="Georgia" w:cs="Arial"/>
                <w:iCs/>
                <w:color w:val="381E37"/>
                <w:kern w:val="32"/>
                <w:sz w:val="20"/>
                <w:szCs w:val="20"/>
                <w:lang w:eastAsia="en-GB"/>
              </w:rPr>
            </w:pPr>
            <w:r>
              <w:rPr>
                <w:rFonts w:ascii="Georgia" w:eastAsia="Times New Roman" w:hAnsi="Georgia" w:cs="Arial"/>
                <w:iCs/>
                <w:color w:val="381E37"/>
                <w:kern w:val="32"/>
                <w:sz w:val="20"/>
                <w:szCs w:val="20"/>
                <w:lang w:eastAsia="en-GB"/>
              </w:rPr>
              <w:t>28%</w:t>
            </w:r>
          </w:p>
        </w:tc>
        <w:tc>
          <w:tcPr>
            <w:tcW w:w="1083" w:type="dxa"/>
          </w:tcPr>
          <w:p w:rsidR="009022E7" w:rsidRPr="0039704C" w:rsidRDefault="0039704C" w:rsidP="0039704C">
            <w:pPr>
              <w:pStyle w:val="PlainText"/>
              <w:spacing w:before="120" w:after="120"/>
              <w:jc w:val="center"/>
              <w:rPr>
                <w:rFonts w:ascii="Georgia" w:eastAsia="Times New Roman" w:hAnsi="Georgia" w:cs="Arial"/>
                <w:iCs/>
                <w:color w:val="381E37"/>
                <w:kern w:val="32"/>
                <w:sz w:val="20"/>
                <w:szCs w:val="20"/>
                <w:lang w:eastAsia="en-GB"/>
              </w:rPr>
            </w:pPr>
            <w:r>
              <w:rPr>
                <w:rFonts w:ascii="Georgia" w:eastAsia="Times New Roman" w:hAnsi="Georgia" w:cs="Arial"/>
                <w:iCs/>
                <w:color w:val="381E37"/>
                <w:kern w:val="32"/>
                <w:sz w:val="20"/>
                <w:szCs w:val="20"/>
                <w:lang w:eastAsia="en-GB"/>
              </w:rPr>
              <w:t>40%</w:t>
            </w:r>
          </w:p>
        </w:tc>
        <w:tc>
          <w:tcPr>
            <w:tcW w:w="1049" w:type="dxa"/>
          </w:tcPr>
          <w:p w:rsidR="009022E7" w:rsidRPr="0039704C" w:rsidRDefault="0039704C" w:rsidP="0039704C">
            <w:pPr>
              <w:pStyle w:val="PlainText"/>
              <w:spacing w:before="120" w:after="120"/>
              <w:jc w:val="center"/>
              <w:rPr>
                <w:rFonts w:ascii="Georgia" w:eastAsia="Times New Roman" w:hAnsi="Georgia" w:cs="Arial"/>
                <w:iCs/>
                <w:color w:val="381E37"/>
                <w:kern w:val="32"/>
                <w:sz w:val="20"/>
                <w:szCs w:val="20"/>
                <w:lang w:eastAsia="en-GB"/>
              </w:rPr>
            </w:pPr>
            <w:r>
              <w:rPr>
                <w:rFonts w:ascii="Georgia" w:eastAsia="Times New Roman" w:hAnsi="Georgia" w:cs="Arial"/>
                <w:iCs/>
                <w:color w:val="381E37"/>
                <w:kern w:val="32"/>
                <w:sz w:val="20"/>
                <w:szCs w:val="20"/>
                <w:lang w:eastAsia="en-GB"/>
              </w:rPr>
              <w:t>32%</w:t>
            </w:r>
          </w:p>
        </w:tc>
      </w:tr>
      <w:tr w:rsidR="0039704C" w:rsidRPr="0039704C" w:rsidTr="0039704C">
        <w:trPr>
          <w:trHeight w:val="703"/>
        </w:trPr>
        <w:tc>
          <w:tcPr>
            <w:tcW w:w="3124" w:type="dxa"/>
          </w:tcPr>
          <w:p w:rsidR="009022E7" w:rsidRPr="0039704C" w:rsidRDefault="0039704C" w:rsidP="0039704C">
            <w:pPr>
              <w:pStyle w:val="PlainText"/>
              <w:spacing w:before="120" w:after="120"/>
              <w:jc w:val="both"/>
              <w:rPr>
                <w:rFonts w:ascii="Georgia" w:eastAsia="Times New Roman" w:hAnsi="Georgia" w:cs="Arial"/>
                <w:iCs/>
                <w:color w:val="381E37"/>
                <w:kern w:val="32"/>
                <w:sz w:val="20"/>
                <w:szCs w:val="20"/>
                <w:lang w:eastAsia="en-GB"/>
              </w:rPr>
            </w:pPr>
            <w:r w:rsidRPr="0039704C">
              <w:rPr>
                <w:rFonts w:ascii="Georgia" w:eastAsia="Times New Roman" w:hAnsi="Georgia" w:cs="Arial"/>
                <w:iCs/>
                <w:color w:val="381E37"/>
                <w:kern w:val="32"/>
                <w:sz w:val="20"/>
                <w:szCs w:val="20"/>
                <w:lang w:eastAsia="en-GB"/>
              </w:rPr>
              <w:t>Harassment and bullying by staff - i</w:t>
            </w:r>
            <w:r w:rsidR="009022E7" w:rsidRPr="0039704C">
              <w:rPr>
                <w:rFonts w:ascii="Georgia" w:eastAsia="Times New Roman" w:hAnsi="Georgia" w:cs="Arial"/>
                <w:iCs/>
                <w:color w:val="381E37"/>
                <w:kern w:val="32"/>
                <w:sz w:val="20"/>
                <w:szCs w:val="20"/>
                <w:lang w:eastAsia="en-GB"/>
              </w:rPr>
              <w:t>ndicator 6</w:t>
            </w:r>
          </w:p>
        </w:tc>
        <w:tc>
          <w:tcPr>
            <w:tcW w:w="992" w:type="dxa"/>
          </w:tcPr>
          <w:p w:rsidR="009022E7" w:rsidRPr="0039704C" w:rsidRDefault="0039704C" w:rsidP="0039704C">
            <w:pPr>
              <w:pStyle w:val="PlainText"/>
              <w:spacing w:before="120" w:after="120"/>
              <w:jc w:val="center"/>
              <w:rPr>
                <w:rFonts w:ascii="Georgia" w:eastAsia="Times New Roman" w:hAnsi="Georgia" w:cs="Arial"/>
                <w:iCs/>
                <w:color w:val="381E37"/>
                <w:kern w:val="32"/>
                <w:sz w:val="20"/>
                <w:szCs w:val="20"/>
                <w:lang w:eastAsia="en-GB"/>
              </w:rPr>
            </w:pPr>
            <w:r w:rsidRPr="0039704C">
              <w:rPr>
                <w:rFonts w:ascii="Georgia" w:eastAsia="Times New Roman" w:hAnsi="Georgia" w:cs="Arial"/>
                <w:iCs/>
                <w:color w:val="381E37"/>
                <w:kern w:val="32"/>
                <w:sz w:val="20"/>
                <w:szCs w:val="20"/>
                <w:lang w:eastAsia="en-GB"/>
              </w:rPr>
              <w:t>27%</w:t>
            </w:r>
          </w:p>
        </w:tc>
        <w:tc>
          <w:tcPr>
            <w:tcW w:w="992" w:type="dxa"/>
          </w:tcPr>
          <w:p w:rsidR="009022E7" w:rsidRPr="0039704C" w:rsidRDefault="0039704C" w:rsidP="0039704C">
            <w:pPr>
              <w:pStyle w:val="PlainText"/>
              <w:spacing w:before="120" w:after="120"/>
              <w:jc w:val="center"/>
              <w:rPr>
                <w:rFonts w:ascii="Georgia" w:eastAsia="Times New Roman" w:hAnsi="Georgia" w:cs="Arial"/>
                <w:iCs/>
                <w:color w:val="381E37"/>
                <w:kern w:val="32"/>
                <w:sz w:val="20"/>
                <w:szCs w:val="20"/>
                <w:lang w:eastAsia="en-GB"/>
              </w:rPr>
            </w:pPr>
            <w:r w:rsidRPr="0039704C">
              <w:rPr>
                <w:rFonts w:ascii="Georgia" w:eastAsia="Times New Roman" w:hAnsi="Georgia" w:cs="Arial"/>
                <w:iCs/>
                <w:color w:val="381E37"/>
                <w:kern w:val="32"/>
                <w:sz w:val="20"/>
                <w:szCs w:val="20"/>
                <w:lang w:eastAsia="en-GB"/>
              </w:rPr>
              <w:t>22%</w:t>
            </w:r>
          </w:p>
        </w:tc>
        <w:tc>
          <w:tcPr>
            <w:tcW w:w="993" w:type="dxa"/>
          </w:tcPr>
          <w:p w:rsidR="009022E7" w:rsidRPr="0039704C" w:rsidRDefault="0039704C" w:rsidP="0039704C">
            <w:pPr>
              <w:pStyle w:val="PlainText"/>
              <w:spacing w:before="120" w:after="120"/>
              <w:jc w:val="center"/>
              <w:rPr>
                <w:rFonts w:ascii="Georgia" w:eastAsia="Times New Roman" w:hAnsi="Georgia" w:cs="Arial"/>
                <w:iCs/>
                <w:color w:val="381E37"/>
                <w:kern w:val="32"/>
                <w:sz w:val="20"/>
                <w:szCs w:val="20"/>
                <w:lang w:eastAsia="en-GB"/>
              </w:rPr>
            </w:pPr>
            <w:r>
              <w:rPr>
                <w:rFonts w:ascii="Georgia" w:eastAsia="Times New Roman" w:hAnsi="Georgia" w:cs="Arial"/>
                <w:iCs/>
                <w:color w:val="381E37"/>
                <w:kern w:val="32"/>
                <w:sz w:val="20"/>
                <w:szCs w:val="20"/>
                <w:lang w:eastAsia="en-GB"/>
              </w:rPr>
              <w:t>28%</w:t>
            </w:r>
          </w:p>
        </w:tc>
        <w:tc>
          <w:tcPr>
            <w:tcW w:w="992" w:type="dxa"/>
          </w:tcPr>
          <w:p w:rsidR="009022E7" w:rsidRPr="0039704C" w:rsidRDefault="0039704C" w:rsidP="0039704C">
            <w:pPr>
              <w:pStyle w:val="PlainText"/>
              <w:spacing w:before="120" w:after="120"/>
              <w:jc w:val="center"/>
              <w:rPr>
                <w:rFonts w:ascii="Georgia" w:eastAsia="Times New Roman" w:hAnsi="Georgia" w:cs="Arial"/>
                <w:iCs/>
                <w:color w:val="381E37"/>
                <w:kern w:val="32"/>
                <w:sz w:val="20"/>
                <w:szCs w:val="20"/>
                <w:lang w:eastAsia="en-GB"/>
              </w:rPr>
            </w:pPr>
            <w:r>
              <w:rPr>
                <w:rFonts w:ascii="Georgia" w:eastAsia="Times New Roman" w:hAnsi="Georgia" w:cs="Arial"/>
                <w:iCs/>
                <w:color w:val="381E37"/>
                <w:kern w:val="32"/>
                <w:sz w:val="20"/>
                <w:szCs w:val="20"/>
                <w:lang w:eastAsia="en-GB"/>
              </w:rPr>
              <w:t>23%</w:t>
            </w:r>
          </w:p>
        </w:tc>
        <w:tc>
          <w:tcPr>
            <w:tcW w:w="1083" w:type="dxa"/>
          </w:tcPr>
          <w:p w:rsidR="009022E7" w:rsidRPr="0039704C" w:rsidRDefault="0039704C" w:rsidP="0039704C">
            <w:pPr>
              <w:pStyle w:val="PlainText"/>
              <w:spacing w:before="120" w:after="120"/>
              <w:jc w:val="center"/>
              <w:rPr>
                <w:rFonts w:ascii="Georgia" w:eastAsia="Times New Roman" w:hAnsi="Georgia" w:cs="Arial"/>
                <w:iCs/>
                <w:color w:val="381E37"/>
                <w:kern w:val="32"/>
                <w:sz w:val="20"/>
                <w:szCs w:val="20"/>
                <w:lang w:eastAsia="en-GB"/>
              </w:rPr>
            </w:pPr>
            <w:r>
              <w:rPr>
                <w:rFonts w:ascii="Georgia" w:eastAsia="Times New Roman" w:hAnsi="Georgia" w:cs="Arial"/>
                <w:iCs/>
                <w:color w:val="381E37"/>
                <w:kern w:val="32"/>
                <w:sz w:val="20"/>
                <w:szCs w:val="20"/>
                <w:lang w:eastAsia="en-GB"/>
              </w:rPr>
              <w:t>30%</w:t>
            </w:r>
          </w:p>
        </w:tc>
        <w:tc>
          <w:tcPr>
            <w:tcW w:w="1049" w:type="dxa"/>
          </w:tcPr>
          <w:p w:rsidR="009022E7" w:rsidRPr="0039704C" w:rsidRDefault="0039704C" w:rsidP="0039704C">
            <w:pPr>
              <w:pStyle w:val="PlainText"/>
              <w:spacing w:before="120" w:after="120"/>
              <w:jc w:val="center"/>
              <w:rPr>
                <w:rFonts w:ascii="Georgia" w:eastAsia="Times New Roman" w:hAnsi="Georgia" w:cs="Arial"/>
                <w:iCs/>
                <w:color w:val="381E37"/>
                <w:kern w:val="32"/>
                <w:sz w:val="20"/>
                <w:szCs w:val="20"/>
                <w:lang w:eastAsia="en-GB"/>
              </w:rPr>
            </w:pPr>
            <w:r>
              <w:rPr>
                <w:rFonts w:ascii="Georgia" w:eastAsia="Times New Roman" w:hAnsi="Georgia" w:cs="Arial"/>
                <w:iCs/>
                <w:color w:val="381E37"/>
                <w:kern w:val="32"/>
                <w:sz w:val="20"/>
                <w:szCs w:val="20"/>
                <w:lang w:eastAsia="en-GB"/>
              </w:rPr>
              <w:t>26%</w:t>
            </w:r>
          </w:p>
        </w:tc>
      </w:tr>
      <w:tr w:rsidR="0039704C" w:rsidRPr="0039704C" w:rsidTr="0039704C">
        <w:trPr>
          <w:trHeight w:val="680"/>
        </w:trPr>
        <w:tc>
          <w:tcPr>
            <w:tcW w:w="3124" w:type="dxa"/>
          </w:tcPr>
          <w:p w:rsidR="0039704C" w:rsidRPr="0039704C" w:rsidRDefault="0039704C" w:rsidP="0039704C">
            <w:pPr>
              <w:pStyle w:val="PlainText"/>
              <w:spacing w:before="120" w:after="120"/>
              <w:jc w:val="both"/>
              <w:rPr>
                <w:rFonts w:ascii="Georgia" w:eastAsia="Times New Roman" w:hAnsi="Georgia" w:cs="Arial"/>
                <w:iCs/>
                <w:color w:val="381E37"/>
                <w:kern w:val="32"/>
                <w:sz w:val="20"/>
                <w:szCs w:val="20"/>
                <w:lang w:eastAsia="en-GB"/>
              </w:rPr>
            </w:pPr>
            <w:r w:rsidRPr="0039704C">
              <w:rPr>
                <w:rFonts w:ascii="Georgia" w:eastAsia="Times New Roman" w:hAnsi="Georgia" w:cs="Arial"/>
                <w:iCs/>
                <w:color w:val="381E37"/>
                <w:kern w:val="32"/>
                <w:sz w:val="20"/>
                <w:szCs w:val="20"/>
                <w:lang w:eastAsia="en-GB"/>
              </w:rPr>
              <w:t>Believing equal opportunities for career progression/ promotion - i</w:t>
            </w:r>
            <w:r w:rsidR="009022E7" w:rsidRPr="0039704C">
              <w:rPr>
                <w:rFonts w:ascii="Georgia" w:eastAsia="Times New Roman" w:hAnsi="Georgia" w:cs="Arial"/>
                <w:iCs/>
                <w:color w:val="381E37"/>
                <w:kern w:val="32"/>
                <w:sz w:val="20"/>
                <w:szCs w:val="20"/>
                <w:lang w:eastAsia="en-GB"/>
              </w:rPr>
              <w:t>ndicator 7</w:t>
            </w:r>
          </w:p>
        </w:tc>
        <w:tc>
          <w:tcPr>
            <w:tcW w:w="992" w:type="dxa"/>
          </w:tcPr>
          <w:p w:rsidR="009022E7" w:rsidRPr="0039704C" w:rsidRDefault="0039704C" w:rsidP="0039704C">
            <w:pPr>
              <w:pStyle w:val="PlainText"/>
              <w:spacing w:before="120" w:after="120"/>
              <w:jc w:val="center"/>
              <w:rPr>
                <w:rFonts w:ascii="Georgia" w:eastAsia="Times New Roman" w:hAnsi="Georgia" w:cs="Arial"/>
                <w:iCs/>
                <w:color w:val="381E37"/>
                <w:kern w:val="32"/>
                <w:sz w:val="20"/>
                <w:szCs w:val="20"/>
                <w:lang w:eastAsia="en-GB"/>
              </w:rPr>
            </w:pPr>
            <w:r w:rsidRPr="0039704C">
              <w:rPr>
                <w:rFonts w:ascii="Georgia" w:eastAsia="Times New Roman" w:hAnsi="Georgia" w:cs="Arial"/>
                <w:iCs/>
                <w:color w:val="381E37"/>
                <w:kern w:val="32"/>
                <w:sz w:val="20"/>
                <w:szCs w:val="20"/>
                <w:lang w:eastAsia="en-GB"/>
              </w:rPr>
              <w:t>76%</w:t>
            </w:r>
          </w:p>
        </w:tc>
        <w:tc>
          <w:tcPr>
            <w:tcW w:w="992" w:type="dxa"/>
          </w:tcPr>
          <w:p w:rsidR="009022E7" w:rsidRPr="0039704C" w:rsidRDefault="0039704C" w:rsidP="0039704C">
            <w:pPr>
              <w:pStyle w:val="PlainText"/>
              <w:spacing w:before="120" w:after="120"/>
              <w:jc w:val="center"/>
              <w:rPr>
                <w:rFonts w:ascii="Georgia" w:eastAsia="Times New Roman" w:hAnsi="Georgia" w:cs="Arial"/>
                <w:iCs/>
                <w:color w:val="381E37"/>
                <w:kern w:val="32"/>
                <w:sz w:val="20"/>
                <w:szCs w:val="20"/>
                <w:lang w:eastAsia="en-GB"/>
              </w:rPr>
            </w:pPr>
            <w:r w:rsidRPr="0039704C">
              <w:rPr>
                <w:rFonts w:ascii="Georgia" w:eastAsia="Times New Roman" w:hAnsi="Georgia" w:cs="Arial"/>
                <w:iCs/>
                <w:color w:val="381E37"/>
                <w:kern w:val="32"/>
                <w:sz w:val="20"/>
                <w:szCs w:val="20"/>
                <w:lang w:eastAsia="en-GB"/>
              </w:rPr>
              <w:t>91%</w:t>
            </w:r>
          </w:p>
        </w:tc>
        <w:tc>
          <w:tcPr>
            <w:tcW w:w="993" w:type="dxa"/>
          </w:tcPr>
          <w:p w:rsidR="009022E7" w:rsidRPr="0039704C" w:rsidRDefault="00F67D51" w:rsidP="0039704C">
            <w:pPr>
              <w:pStyle w:val="PlainText"/>
              <w:spacing w:before="120" w:after="120"/>
              <w:jc w:val="center"/>
              <w:rPr>
                <w:rFonts w:ascii="Georgia" w:eastAsia="Times New Roman" w:hAnsi="Georgia" w:cs="Arial"/>
                <w:iCs/>
                <w:color w:val="381E37"/>
                <w:kern w:val="32"/>
                <w:sz w:val="20"/>
                <w:szCs w:val="20"/>
                <w:lang w:eastAsia="en-GB"/>
              </w:rPr>
            </w:pPr>
            <w:r>
              <w:rPr>
                <w:rFonts w:ascii="Georgia" w:eastAsia="Times New Roman" w:hAnsi="Georgia" w:cs="Arial"/>
                <w:iCs/>
                <w:color w:val="381E37"/>
                <w:kern w:val="32"/>
                <w:sz w:val="20"/>
                <w:szCs w:val="20"/>
                <w:lang w:eastAsia="en-GB"/>
              </w:rPr>
              <w:t>72%</w:t>
            </w:r>
          </w:p>
        </w:tc>
        <w:tc>
          <w:tcPr>
            <w:tcW w:w="992" w:type="dxa"/>
          </w:tcPr>
          <w:p w:rsidR="009022E7" w:rsidRPr="0039704C" w:rsidRDefault="00F67D51" w:rsidP="0039704C">
            <w:pPr>
              <w:pStyle w:val="PlainText"/>
              <w:spacing w:before="120" w:after="120"/>
              <w:jc w:val="center"/>
              <w:rPr>
                <w:rFonts w:ascii="Georgia" w:eastAsia="Times New Roman" w:hAnsi="Georgia" w:cs="Arial"/>
                <w:iCs/>
                <w:color w:val="381E37"/>
                <w:kern w:val="32"/>
                <w:sz w:val="20"/>
                <w:szCs w:val="20"/>
                <w:lang w:eastAsia="en-GB"/>
              </w:rPr>
            </w:pPr>
            <w:r>
              <w:rPr>
                <w:rFonts w:ascii="Georgia" w:eastAsia="Times New Roman" w:hAnsi="Georgia" w:cs="Arial"/>
                <w:iCs/>
                <w:color w:val="381E37"/>
                <w:kern w:val="32"/>
                <w:sz w:val="20"/>
                <w:szCs w:val="20"/>
                <w:lang w:eastAsia="en-GB"/>
              </w:rPr>
              <w:t>87%</w:t>
            </w:r>
          </w:p>
        </w:tc>
        <w:tc>
          <w:tcPr>
            <w:tcW w:w="1083" w:type="dxa"/>
          </w:tcPr>
          <w:p w:rsidR="009022E7" w:rsidRPr="0039704C" w:rsidRDefault="00F67D51" w:rsidP="0039704C">
            <w:pPr>
              <w:pStyle w:val="PlainText"/>
              <w:spacing w:before="120" w:after="120"/>
              <w:jc w:val="center"/>
              <w:rPr>
                <w:rFonts w:ascii="Georgia" w:eastAsia="Times New Roman" w:hAnsi="Georgia" w:cs="Arial"/>
                <w:iCs/>
                <w:color w:val="381E37"/>
                <w:kern w:val="32"/>
                <w:sz w:val="20"/>
                <w:szCs w:val="20"/>
                <w:lang w:eastAsia="en-GB"/>
              </w:rPr>
            </w:pPr>
            <w:r>
              <w:rPr>
                <w:rFonts w:ascii="Georgia" w:eastAsia="Times New Roman" w:hAnsi="Georgia" w:cs="Arial"/>
                <w:iCs/>
                <w:color w:val="381E37"/>
                <w:kern w:val="32"/>
                <w:sz w:val="20"/>
                <w:szCs w:val="20"/>
                <w:lang w:eastAsia="en-GB"/>
              </w:rPr>
              <w:t>68%</w:t>
            </w:r>
          </w:p>
        </w:tc>
        <w:tc>
          <w:tcPr>
            <w:tcW w:w="1049" w:type="dxa"/>
          </w:tcPr>
          <w:p w:rsidR="009022E7" w:rsidRPr="0039704C" w:rsidRDefault="00F67D51" w:rsidP="0039704C">
            <w:pPr>
              <w:pStyle w:val="PlainText"/>
              <w:spacing w:before="120" w:after="120"/>
              <w:jc w:val="center"/>
              <w:rPr>
                <w:rFonts w:ascii="Georgia" w:eastAsia="Times New Roman" w:hAnsi="Georgia" w:cs="Arial"/>
                <w:iCs/>
                <w:color w:val="381E37"/>
                <w:kern w:val="32"/>
                <w:sz w:val="20"/>
                <w:szCs w:val="20"/>
                <w:lang w:eastAsia="en-GB"/>
              </w:rPr>
            </w:pPr>
            <w:r>
              <w:rPr>
                <w:rFonts w:ascii="Georgia" w:eastAsia="Times New Roman" w:hAnsi="Georgia" w:cs="Arial"/>
                <w:iCs/>
                <w:color w:val="381E37"/>
                <w:kern w:val="32"/>
                <w:sz w:val="20"/>
                <w:szCs w:val="20"/>
                <w:lang w:eastAsia="en-GB"/>
              </w:rPr>
              <w:t>84%</w:t>
            </w:r>
          </w:p>
        </w:tc>
      </w:tr>
      <w:tr w:rsidR="0039704C" w:rsidTr="0039704C">
        <w:trPr>
          <w:trHeight w:val="680"/>
        </w:trPr>
        <w:tc>
          <w:tcPr>
            <w:tcW w:w="3124" w:type="dxa"/>
          </w:tcPr>
          <w:p w:rsidR="009022E7" w:rsidRDefault="0039704C" w:rsidP="0039704C">
            <w:pPr>
              <w:pStyle w:val="PlainText"/>
              <w:spacing w:before="120" w:after="120"/>
              <w:jc w:val="both"/>
              <w:rPr>
                <w:rFonts w:ascii="Georgia" w:eastAsia="Times New Roman" w:hAnsi="Georgia" w:cs="Arial"/>
                <w:iCs/>
                <w:color w:val="381E37"/>
                <w:kern w:val="32"/>
                <w:szCs w:val="28"/>
                <w:lang w:eastAsia="en-GB"/>
              </w:rPr>
            </w:pPr>
            <w:r>
              <w:rPr>
                <w:rFonts w:ascii="Georgia" w:eastAsia="Times New Roman" w:hAnsi="Georgia" w:cs="Arial"/>
                <w:iCs/>
                <w:color w:val="381E37"/>
                <w:kern w:val="32"/>
                <w:szCs w:val="28"/>
                <w:lang w:eastAsia="en-GB"/>
              </w:rPr>
              <w:t>Experiencing discrimination - i</w:t>
            </w:r>
            <w:r w:rsidR="009022E7">
              <w:rPr>
                <w:rFonts w:ascii="Georgia" w:eastAsia="Times New Roman" w:hAnsi="Georgia" w:cs="Arial"/>
                <w:iCs/>
                <w:color w:val="381E37"/>
                <w:kern w:val="32"/>
                <w:szCs w:val="28"/>
                <w:lang w:eastAsia="en-GB"/>
              </w:rPr>
              <w:t>ndicator 8</w:t>
            </w:r>
          </w:p>
        </w:tc>
        <w:tc>
          <w:tcPr>
            <w:tcW w:w="992" w:type="dxa"/>
          </w:tcPr>
          <w:p w:rsidR="009022E7" w:rsidRDefault="0039704C" w:rsidP="0039704C">
            <w:pPr>
              <w:pStyle w:val="PlainText"/>
              <w:spacing w:before="120" w:after="120"/>
              <w:jc w:val="center"/>
              <w:rPr>
                <w:rFonts w:ascii="Georgia" w:eastAsia="Times New Roman" w:hAnsi="Georgia" w:cs="Arial"/>
                <w:iCs/>
                <w:color w:val="381E37"/>
                <w:kern w:val="32"/>
                <w:szCs w:val="28"/>
                <w:lang w:eastAsia="en-GB"/>
              </w:rPr>
            </w:pPr>
            <w:r>
              <w:rPr>
                <w:rFonts w:ascii="Georgia" w:eastAsia="Times New Roman" w:hAnsi="Georgia" w:cs="Arial"/>
                <w:iCs/>
                <w:color w:val="381E37"/>
                <w:kern w:val="32"/>
                <w:szCs w:val="28"/>
                <w:lang w:eastAsia="en-GB"/>
              </w:rPr>
              <w:t>12%</w:t>
            </w:r>
          </w:p>
        </w:tc>
        <w:tc>
          <w:tcPr>
            <w:tcW w:w="992" w:type="dxa"/>
          </w:tcPr>
          <w:p w:rsidR="009022E7" w:rsidRDefault="0039704C" w:rsidP="0039704C">
            <w:pPr>
              <w:pStyle w:val="PlainText"/>
              <w:spacing w:before="120" w:after="120"/>
              <w:jc w:val="center"/>
              <w:rPr>
                <w:rFonts w:ascii="Georgia" w:eastAsia="Times New Roman" w:hAnsi="Georgia" w:cs="Arial"/>
                <w:iCs/>
                <w:color w:val="381E37"/>
                <w:kern w:val="32"/>
                <w:szCs w:val="28"/>
                <w:lang w:eastAsia="en-GB"/>
              </w:rPr>
            </w:pPr>
            <w:r>
              <w:rPr>
                <w:rFonts w:ascii="Georgia" w:eastAsia="Times New Roman" w:hAnsi="Georgia" w:cs="Arial"/>
                <w:iCs/>
                <w:color w:val="381E37"/>
                <w:kern w:val="32"/>
                <w:szCs w:val="28"/>
                <w:lang w:eastAsia="en-GB"/>
              </w:rPr>
              <w:t>5%</w:t>
            </w:r>
          </w:p>
        </w:tc>
        <w:tc>
          <w:tcPr>
            <w:tcW w:w="993" w:type="dxa"/>
          </w:tcPr>
          <w:p w:rsidR="009022E7" w:rsidRDefault="00F67D51" w:rsidP="0039704C">
            <w:pPr>
              <w:pStyle w:val="PlainText"/>
              <w:spacing w:before="120" w:after="120"/>
              <w:jc w:val="center"/>
              <w:rPr>
                <w:rFonts w:ascii="Georgia" w:eastAsia="Times New Roman" w:hAnsi="Georgia" w:cs="Arial"/>
                <w:iCs/>
                <w:color w:val="381E37"/>
                <w:kern w:val="32"/>
                <w:szCs w:val="28"/>
                <w:lang w:eastAsia="en-GB"/>
              </w:rPr>
            </w:pPr>
            <w:r>
              <w:rPr>
                <w:rFonts w:ascii="Georgia" w:eastAsia="Times New Roman" w:hAnsi="Georgia" w:cs="Arial"/>
                <w:iCs/>
                <w:color w:val="381E37"/>
                <w:kern w:val="32"/>
                <w:szCs w:val="28"/>
                <w:lang w:eastAsia="en-GB"/>
              </w:rPr>
              <w:t>15%</w:t>
            </w:r>
          </w:p>
        </w:tc>
        <w:tc>
          <w:tcPr>
            <w:tcW w:w="992" w:type="dxa"/>
          </w:tcPr>
          <w:p w:rsidR="009022E7" w:rsidRDefault="00F67D51" w:rsidP="0039704C">
            <w:pPr>
              <w:pStyle w:val="PlainText"/>
              <w:spacing w:before="120" w:after="120"/>
              <w:jc w:val="center"/>
              <w:rPr>
                <w:rFonts w:ascii="Georgia" w:eastAsia="Times New Roman" w:hAnsi="Georgia" w:cs="Arial"/>
                <w:iCs/>
                <w:color w:val="381E37"/>
                <w:kern w:val="32"/>
                <w:szCs w:val="28"/>
                <w:lang w:eastAsia="en-GB"/>
              </w:rPr>
            </w:pPr>
            <w:r>
              <w:rPr>
                <w:rFonts w:ascii="Georgia" w:eastAsia="Times New Roman" w:hAnsi="Georgia" w:cs="Arial"/>
                <w:iCs/>
                <w:color w:val="381E37"/>
                <w:kern w:val="32"/>
                <w:szCs w:val="28"/>
                <w:lang w:eastAsia="en-GB"/>
              </w:rPr>
              <w:t>7%</w:t>
            </w:r>
          </w:p>
        </w:tc>
        <w:tc>
          <w:tcPr>
            <w:tcW w:w="1083" w:type="dxa"/>
          </w:tcPr>
          <w:p w:rsidR="009022E7" w:rsidRDefault="00F67D51" w:rsidP="0039704C">
            <w:pPr>
              <w:pStyle w:val="PlainText"/>
              <w:spacing w:before="120" w:after="120"/>
              <w:jc w:val="center"/>
              <w:rPr>
                <w:rFonts w:ascii="Georgia" w:eastAsia="Times New Roman" w:hAnsi="Georgia" w:cs="Arial"/>
                <w:iCs/>
                <w:color w:val="381E37"/>
                <w:kern w:val="32"/>
                <w:szCs w:val="28"/>
                <w:lang w:eastAsia="en-GB"/>
              </w:rPr>
            </w:pPr>
            <w:r>
              <w:rPr>
                <w:rFonts w:ascii="Georgia" w:eastAsia="Times New Roman" w:hAnsi="Georgia" w:cs="Arial"/>
                <w:iCs/>
                <w:color w:val="381E37"/>
                <w:kern w:val="32"/>
                <w:szCs w:val="28"/>
                <w:lang w:eastAsia="en-GB"/>
              </w:rPr>
              <w:t>16%</w:t>
            </w:r>
          </w:p>
        </w:tc>
        <w:tc>
          <w:tcPr>
            <w:tcW w:w="1049" w:type="dxa"/>
          </w:tcPr>
          <w:p w:rsidR="009022E7" w:rsidRDefault="00F67D51" w:rsidP="0039704C">
            <w:pPr>
              <w:pStyle w:val="PlainText"/>
              <w:spacing w:before="120" w:after="120"/>
              <w:jc w:val="center"/>
              <w:rPr>
                <w:rFonts w:ascii="Georgia" w:eastAsia="Times New Roman" w:hAnsi="Georgia" w:cs="Arial"/>
                <w:iCs/>
                <w:color w:val="381E37"/>
                <w:kern w:val="32"/>
                <w:szCs w:val="28"/>
                <w:lang w:eastAsia="en-GB"/>
              </w:rPr>
            </w:pPr>
            <w:r>
              <w:rPr>
                <w:rFonts w:ascii="Georgia" w:eastAsia="Times New Roman" w:hAnsi="Georgia" w:cs="Arial"/>
                <w:iCs/>
                <w:color w:val="381E37"/>
                <w:kern w:val="32"/>
                <w:szCs w:val="28"/>
                <w:lang w:eastAsia="en-GB"/>
              </w:rPr>
              <w:t>8%</w:t>
            </w:r>
          </w:p>
        </w:tc>
      </w:tr>
    </w:tbl>
    <w:p w:rsidR="00F67D51" w:rsidRPr="00F67D51" w:rsidRDefault="00F67D51" w:rsidP="00F67D51">
      <w:pPr>
        <w:pStyle w:val="PlainText"/>
        <w:tabs>
          <w:tab w:val="right" w:pos="9297"/>
        </w:tabs>
        <w:spacing w:before="120" w:after="120"/>
        <w:jc w:val="both"/>
        <w:rPr>
          <w:rFonts w:ascii="Georgia" w:eastAsia="Times New Roman" w:hAnsi="Georgia" w:cs="Arial"/>
          <w:iCs/>
          <w:color w:val="381E37"/>
          <w:kern w:val="32"/>
          <w:sz w:val="20"/>
          <w:szCs w:val="20"/>
          <w:lang w:eastAsia="en-GB"/>
        </w:rPr>
      </w:pPr>
      <w:r>
        <w:rPr>
          <w:rFonts w:ascii="Georgia" w:eastAsia="Times New Roman" w:hAnsi="Georgia" w:cs="Arial"/>
          <w:iCs/>
          <w:color w:val="381E37"/>
          <w:kern w:val="32"/>
          <w:sz w:val="20"/>
          <w:szCs w:val="20"/>
          <w:lang w:eastAsia="en-GB"/>
        </w:rPr>
        <w:t xml:space="preserve">From: </w:t>
      </w:r>
      <w:r w:rsidRPr="00F67D51">
        <w:rPr>
          <w:rFonts w:ascii="Georgia" w:eastAsia="Times New Roman" w:hAnsi="Georgia" w:cs="Arial"/>
          <w:iCs/>
          <w:color w:val="381E37"/>
          <w:kern w:val="32"/>
          <w:sz w:val="20"/>
          <w:szCs w:val="20"/>
          <w:lang w:eastAsia="en-GB"/>
        </w:rPr>
        <w:t>NHS Workforce Race Equality Standard 2018 Data analysis report for NHS Trusts</w:t>
      </w:r>
      <w:r w:rsidRPr="00F67D51">
        <w:rPr>
          <w:rFonts w:ascii="Georgia" w:eastAsia="Times New Roman" w:hAnsi="Georgia" w:cs="Arial"/>
          <w:iCs/>
          <w:color w:val="381E37"/>
          <w:kern w:val="32"/>
          <w:sz w:val="20"/>
          <w:szCs w:val="20"/>
          <w:lang w:eastAsia="en-GB"/>
        </w:rPr>
        <w:tab/>
      </w:r>
    </w:p>
    <w:p w:rsidR="00DD5D32" w:rsidRPr="00F53CEA" w:rsidRDefault="00DD5D32" w:rsidP="00574BB8">
      <w:pPr>
        <w:pStyle w:val="PlainText"/>
        <w:spacing w:before="120" w:after="120"/>
        <w:jc w:val="both"/>
        <w:rPr>
          <w:rFonts w:ascii="Georgia" w:eastAsia="Times New Roman" w:hAnsi="Georgia" w:cs="Arial"/>
          <w:iCs/>
          <w:color w:val="381E37"/>
          <w:kern w:val="32"/>
          <w:szCs w:val="28"/>
          <w:lang w:eastAsia="en-GB"/>
        </w:rPr>
      </w:pPr>
      <w:r>
        <w:rPr>
          <w:rFonts w:ascii="Georgia" w:eastAsia="Times New Roman" w:hAnsi="Georgia" w:cs="Arial"/>
          <w:iCs/>
          <w:color w:val="381E37"/>
          <w:kern w:val="32"/>
          <w:szCs w:val="28"/>
          <w:lang w:eastAsia="en-GB"/>
        </w:rPr>
        <w:t>7.4% of all Board members across the NHS are from a BME background which is significantly lower than the proportion of BME staff in the workforce overall (19.1%) but is an increase on previous years. 15.6% of London Board members are BME compared to 43.9% of the local London NHS workforce which is comparatively larger than other regions but us still a significant disparity between BME Board representation and the BME workforce population in London trusts.</w:t>
      </w:r>
    </w:p>
    <w:p w:rsidR="00777C98" w:rsidRDefault="007A03BC" w:rsidP="001C5989">
      <w:pPr>
        <w:pStyle w:val="Heading1"/>
      </w:pPr>
      <w:r>
        <w:lastRenderedPageBreak/>
        <w:t>WR</w:t>
      </w:r>
      <w:r w:rsidR="001C5989">
        <w:t xml:space="preserve">ES </w:t>
      </w:r>
      <w:r w:rsidR="00777C98">
        <w:t xml:space="preserve">conclusions </w:t>
      </w:r>
    </w:p>
    <w:p w:rsidR="009504F9" w:rsidRDefault="00777C98" w:rsidP="00574BB8">
      <w:pPr>
        <w:jc w:val="both"/>
      </w:pPr>
      <w:r>
        <w:t xml:space="preserve">It is encouraging </w:t>
      </w:r>
      <w:r w:rsidR="002402EC">
        <w:t xml:space="preserve">that </w:t>
      </w:r>
      <w:r w:rsidR="009504F9">
        <w:t>there is</w:t>
      </w:r>
      <w:r w:rsidR="002402EC">
        <w:t xml:space="preserve"> improvement </w:t>
      </w:r>
      <w:r w:rsidR="00AA071A">
        <w:t>for</w:t>
      </w:r>
      <w:r w:rsidR="002402EC">
        <w:t xml:space="preserve"> the majority of the nine indicators since the WRES was launched in 2015</w:t>
      </w:r>
      <w:r w:rsidR="00AA071A">
        <w:t>,</w:t>
      </w:r>
      <w:r w:rsidR="002402EC">
        <w:t xml:space="preserve"> which reflects the organisation</w:t>
      </w:r>
      <w:r w:rsidR="00AA071A">
        <w:t>s strategy</w:t>
      </w:r>
      <w:r w:rsidR="002402EC">
        <w:t xml:space="preserve"> to improve race equality through targeted actions</w:t>
      </w:r>
      <w:r w:rsidR="009504F9">
        <w:t xml:space="preserve"> and increased engagement with BME staff</w:t>
      </w:r>
      <w:r w:rsidR="002402EC">
        <w:t xml:space="preserve">. </w:t>
      </w:r>
    </w:p>
    <w:p w:rsidR="00574BB8" w:rsidRDefault="00804E62" w:rsidP="00574BB8">
      <w:pPr>
        <w:jc w:val="both"/>
      </w:pPr>
      <w:r>
        <w:t xml:space="preserve">The strategies that are being taken to improve the experiences and outcomes for BME staff are multi-tiered and aim to have impact across all levels of the organisation. It is recognised that consistent monitoring of race equality performance with targeted actions has enabled improvements for the Trust. However there is still more to do to accelerate the improvement and an increased focus on ensuring proportionate ethnic representation particularly at senior level will be key to the change and is central to the WRES action plan for 2019 – 2020 outlined in section 6 below. </w:t>
      </w:r>
    </w:p>
    <w:p w:rsidR="00BC13FA" w:rsidRDefault="00777C98" w:rsidP="00574BB8">
      <w:pPr>
        <w:pStyle w:val="Heading1"/>
      </w:pPr>
      <w:r>
        <w:t xml:space="preserve">WRES </w:t>
      </w:r>
      <w:r w:rsidR="001C5989">
        <w:t>action plan 201</w:t>
      </w:r>
      <w:r w:rsidR="002C2E6B">
        <w:t>9</w:t>
      </w:r>
      <w:r w:rsidR="001C5989">
        <w:t>-20</w:t>
      </w:r>
      <w:r w:rsidR="002C2E6B">
        <w:t>20</w:t>
      </w:r>
    </w:p>
    <w:p w:rsidR="00BC13FA" w:rsidRDefault="00777C98" w:rsidP="00574BB8">
      <w:pPr>
        <w:pStyle w:val="Heading1"/>
        <w:numPr>
          <w:ilvl w:val="0"/>
          <w:numId w:val="0"/>
        </w:numPr>
        <w:spacing w:before="120" w:after="120"/>
        <w:jc w:val="both"/>
        <w:rPr>
          <w:bCs w:val="0"/>
          <w:iCs/>
          <w:color w:val="381E37"/>
          <w:sz w:val="22"/>
          <w:szCs w:val="28"/>
        </w:rPr>
      </w:pPr>
      <w:r w:rsidRPr="0056216D">
        <w:rPr>
          <w:bCs w:val="0"/>
          <w:iCs/>
          <w:color w:val="381E37"/>
          <w:sz w:val="22"/>
          <w:szCs w:val="28"/>
        </w:rPr>
        <w:t>The following</w:t>
      </w:r>
      <w:r w:rsidRPr="00BC13FA">
        <w:rPr>
          <w:bCs w:val="0"/>
          <w:iCs/>
          <w:color w:val="381E37"/>
          <w:sz w:val="22"/>
          <w:szCs w:val="28"/>
        </w:rPr>
        <w:t xml:space="preserve"> actions are p</w:t>
      </w:r>
      <w:r w:rsidR="0056216D">
        <w:rPr>
          <w:bCs w:val="0"/>
          <w:iCs/>
          <w:color w:val="381E37"/>
          <w:sz w:val="22"/>
          <w:szCs w:val="28"/>
        </w:rPr>
        <w:t xml:space="preserve">roposed </w:t>
      </w:r>
      <w:r w:rsidRPr="00BC13FA">
        <w:rPr>
          <w:bCs w:val="0"/>
          <w:iCs/>
          <w:color w:val="381E37"/>
          <w:sz w:val="22"/>
          <w:szCs w:val="28"/>
        </w:rPr>
        <w:t>for 201</w:t>
      </w:r>
      <w:r w:rsidR="00BC5E3F">
        <w:rPr>
          <w:bCs w:val="0"/>
          <w:iCs/>
          <w:color w:val="381E37"/>
          <w:sz w:val="22"/>
          <w:szCs w:val="28"/>
        </w:rPr>
        <w:t>9</w:t>
      </w:r>
      <w:r w:rsidRPr="00BC13FA">
        <w:rPr>
          <w:bCs w:val="0"/>
          <w:iCs/>
          <w:color w:val="381E37"/>
          <w:sz w:val="22"/>
          <w:szCs w:val="28"/>
        </w:rPr>
        <w:t>- 20</w:t>
      </w:r>
      <w:r w:rsidR="00BC5E3F">
        <w:rPr>
          <w:bCs w:val="0"/>
          <w:iCs/>
          <w:color w:val="381E37"/>
          <w:sz w:val="22"/>
          <w:szCs w:val="28"/>
        </w:rPr>
        <w:t>20</w:t>
      </w:r>
      <w:r w:rsidRPr="00BC13FA">
        <w:rPr>
          <w:bCs w:val="0"/>
          <w:iCs/>
          <w:color w:val="381E37"/>
          <w:sz w:val="22"/>
          <w:szCs w:val="28"/>
        </w:rPr>
        <w:t xml:space="preserve"> </w:t>
      </w:r>
      <w:r w:rsidR="0056216D">
        <w:rPr>
          <w:bCs w:val="0"/>
          <w:iCs/>
          <w:color w:val="381E37"/>
          <w:sz w:val="22"/>
          <w:szCs w:val="28"/>
        </w:rPr>
        <w:t xml:space="preserve">in order </w:t>
      </w:r>
      <w:r w:rsidRPr="00BC13FA">
        <w:rPr>
          <w:bCs w:val="0"/>
          <w:iCs/>
          <w:color w:val="381E37"/>
          <w:sz w:val="22"/>
          <w:szCs w:val="28"/>
        </w:rPr>
        <w:t xml:space="preserve">to </w:t>
      </w:r>
      <w:r w:rsidR="00461269">
        <w:rPr>
          <w:bCs w:val="0"/>
          <w:iCs/>
          <w:color w:val="381E37"/>
          <w:sz w:val="22"/>
          <w:szCs w:val="28"/>
        </w:rPr>
        <w:t xml:space="preserve">maintain and </w:t>
      </w:r>
      <w:r w:rsidRPr="00BC13FA">
        <w:rPr>
          <w:bCs w:val="0"/>
          <w:iCs/>
          <w:color w:val="381E37"/>
          <w:sz w:val="22"/>
          <w:szCs w:val="28"/>
        </w:rPr>
        <w:t>improve</w:t>
      </w:r>
      <w:r w:rsidRPr="00BC13FA">
        <w:t xml:space="preserve"> </w:t>
      </w:r>
      <w:r w:rsidRPr="00BC13FA">
        <w:rPr>
          <w:bCs w:val="0"/>
          <w:iCs/>
          <w:color w:val="381E37"/>
          <w:sz w:val="22"/>
          <w:szCs w:val="28"/>
        </w:rPr>
        <w:t xml:space="preserve">the experiences and outcomes </w:t>
      </w:r>
      <w:r w:rsidR="002E1572">
        <w:rPr>
          <w:bCs w:val="0"/>
          <w:iCs/>
          <w:color w:val="381E37"/>
          <w:sz w:val="22"/>
          <w:szCs w:val="28"/>
        </w:rPr>
        <w:t>of</w:t>
      </w:r>
      <w:r w:rsidRPr="00BC13FA">
        <w:rPr>
          <w:bCs w:val="0"/>
          <w:iCs/>
          <w:color w:val="381E37"/>
          <w:sz w:val="22"/>
          <w:szCs w:val="28"/>
        </w:rPr>
        <w:t xml:space="preserve"> BME staff with</w:t>
      </w:r>
      <w:r w:rsidR="00B15748">
        <w:rPr>
          <w:bCs w:val="0"/>
          <w:iCs/>
          <w:color w:val="381E37"/>
          <w:sz w:val="22"/>
          <w:szCs w:val="28"/>
        </w:rPr>
        <w:t>in</w:t>
      </w:r>
      <w:r w:rsidRPr="00BC13FA">
        <w:rPr>
          <w:bCs w:val="0"/>
          <w:iCs/>
          <w:color w:val="381E37"/>
          <w:sz w:val="22"/>
          <w:szCs w:val="28"/>
        </w:rPr>
        <w:t xml:space="preserve"> </w:t>
      </w:r>
      <w:r w:rsidR="00804E62">
        <w:rPr>
          <w:bCs w:val="0"/>
          <w:iCs/>
          <w:color w:val="381E37"/>
          <w:sz w:val="22"/>
          <w:szCs w:val="28"/>
        </w:rPr>
        <w:t>the Trust</w:t>
      </w:r>
      <w:r w:rsidR="0056216D">
        <w:rPr>
          <w:bCs w:val="0"/>
          <w:iCs/>
          <w:color w:val="381E37"/>
          <w:sz w:val="22"/>
          <w:szCs w:val="28"/>
        </w:rPr>
        <w:t>, as measured through the WRES</w:t>
      </w:r>
      <w:r w:rsidR="00BC5E3F">
        <w:rPr>
          <w:bCs w:val="0"/>
          <w:iCs/>
          <w:color w:val="381E37"/>
          <w:sz w:val="22"/>
          <w:szCs w:val="28"/>
        </w:rPr>
        <w:t xml:space="preserve">. </w:t>
      </w:r>
      <w:r w:rsidR="006938FB">
        <w:rPr>
          <w:bCs w:val="0"/>
          <w:iCs/>
          <w:color w:val="381E37"/>
          <w:sz w:val="22"/>
          <w:szCs w:val="28"/>
        </w:rPr>
        <w:t>A</w:t>
      </w:r>
      <w:r w:rsidR="00BC5E3F">
        <w:rPr>
          <w:bCs w:val="0"/>
          <w:iCs/>
          <w:color w:val="381E37"/>
          <w:sz w:val="22"/>
          <w:szCs w:val="28"/>
        </w:rPr>
        <w:t>ctions have been taken directly from our Model Employer: Leadership Representation Strategy action plan which is monitored by the Workforce and Education Committee and Equality, Diversity and Inclusion Steering Group.</w:t>
      </w:r>
      <w:r w:rsidR="006938FB">
        <w:rPr>
          <w:bCs w:val="0"/>
          <w:iCs/>
          <w:color w:val="381E37"/>
          <w:sz w:val="22"/>
          <w:szCs w:val="28"/>
        </w:rPr>
        <w:t xml:space="preserve"> </w:t>
      </w:r>
    </w:p>
    <w:tbl>
      <w:tblPr>
        <w:tblStyle w:val="TableGrid"/>
        <w:tblW w:w="0" w:type="auto"/>
        <w:tblInd w:w="108" w:type="dxa"/>
        <w:tblLayout w:type="fixed"/>
        <w:tblLook w:val="04A0" w:firstRow="1" w:lastRow="0" w:firstColumn="1" w:lastColumn="0" w:noHBand="0" w:noVBand="1"/>
      </w:tblPr>
      <w:tblGrid>
        <w:gridCol w:w="426"/>
        <w:gridCol w:w="2126"/>
        <w:gridCol w:w="3685"/>
        <w:gridCol w:w="1843"/>
        <w:gridCol w:w="1325"/>
      </w:tblGrid>
      <w:tr w:rsidR="00F67D51" w:rsidRPr="00574BB8" w:rsidTr="00D22BBF">
        <w:tc>
          <w:tcPr>
            <w:tcW w:w="9405" w:type="dxa"/>
            <w:gridSpan w:val="5"/>
            <w:shd w:val="clear" w:color="auto" w:fill="79FFFC"/>
          </w:tcPr>
          <w:p w:rsidR="00F67D51" w:rsidRPr="00574BB8" w:rsidRDefault="00F67D51" w:rsidP="00F67D51">
            <w:pPr>
              <w:jc w:val="center"/>
              <w:rPr>
                <w:b/>
                <w:sz w:val="21"/>
                <w:szCs w:val="21"/>
              </w:rPr>
            </w:pPr>
            <w:r>
              <w:rPr>
                <w:b/>
                <w:sz w:val="21"/>
                <w:szCs w:val="21"/>
              </w:rPr>
              <w:t>2019/2020 WRES action plan</w:t>
            </w:r>
          </w:p>
        </w:tc>
      </w:tr>
      <w:tr w:rsidR="005D2492" w:rsidRPr="00574BB8" w:rsidTr="00745C3C">
        <w:tc>
          <w:tcPr>
            <w:tcW w:w="426" w:type="dxa"/>
            <w:shd w:val="clear" w:color="auto" w:fill="79FFFC"/>
          </w:tcPr>
          <w:p w:rsidR="00BC5E3F" w:rsidRPr="00574BB8" w:rsidRDefault="00BC5E3F" w:rsidP="002C2E6B">
            <w:pPr>
              <w:rPr>
                <w:b/>
                <w:sz w:val="21"/>
                <w:szCs w:val="21"/>
              </w:rPr>
            </w:pPr>
          </w:p>
        </w:tc>
        <w:tc>
          <w:tcPr>
            <w:tcW w:w="2126" w:type="dxa"/>
            <w:shd w:val="clear" w:color="auto" w:fill="79FFFC"/>
          </w:tcPr>
          <w:p w:rsidR="00BC5E3F" w:rsidRPr="00574BB8" w:rsidRDefault="00BC5E3F" w:rsidP="002C2E6B">
            <w:pPr>
              <w:rPr>
                <w:b/>
                <w:sz w:val="21"/>
                <w:szCs w:val="21"/>
              </w:rPr>
            </w:pPr>
            <w:r w:rsidRPr="00574BB8">
              <w:rPr>
                <w:b/>
                <w:sz w:val="21"/>
                <w:szCs w:val="21"/>
              </w:rPr>
              <w:t>Outcome</w:t>
            </w:r>
            <w:r w:rsidR="005D2492" w:rsidRPr="00574BB8">
              <w:rPr>
                <w:b/>
                <w:sz w:val="21"/>
                <w:szCs w:val="21"/>
              </w:rPr>
              <w:t xml:space="preserve"> required</w:t>
            </w:r>
          </w:p>
        </w:tc>
        <w:tc>
          <w:tcPr>
            <w:tcW w:w="3685" w:type="dxa"/>
            <w:shd w:val="clear" w:color="auto" w:fill="79FFFC"/>
          </w:tcPr>
          <w:p w:rsidR="00BC5E3F" w:rsidRPr="00574BB8" w:rsidRDefault="00BC5E3F" w:rsidP="002C2E6B">
            <w:pPr>
              <w:rPr>
                <w:b/>
                <w:sz w:val="21"/>
                <w:szCs w:val="21"/>
              </w:rPr>
            </w:pPr>
            <w:r w:rsidRPr="00574BB8">
              <w:rPr>
                <w:b/>
                <w:sz w:val="21"/>
                <w:szCs w:val="21"/>
              </w:rPr>
              <w:t>Action</w:t>
            </w:r>
          </w:p>
        </w:tc>
        <w:tc>
          <w:tcPr>
            <w:tcW w:w="1843" w:type="dxa"/>
            <w:shd w:val="clear" w:color="auto" w:fill="79FFFC"/>
          </w:tcPr>
          <w:p w:rsidR="00BC5E3F" w:rsidRPr="00574BB8" w:rsidRDefault="00BC5E3F" w:rsidP="00745C3C">
            <w:pPr>
              <w:rPr>
                <w:b/>
                <w:sz w:val="21"/>
                <w:szCs w:val="21"/>
              </w:rPr>
            </w:pPr>
            <w:r w:rsidRPr="00574BB8">
              <w:rPr>
                <w:b/>
                <w:sz w:val="21"/>
                <w:szCs w:val="21"/>
              </w:rPr>
              <w:t>Responsibility</w:t>
            </w:r>
          </w:p>
        </w:tc>
        <w:tc>
          <w:tcPr>
            <w:tcW w:w="1325" w:type="dxa"/>
            <w:shd w:val="clear" w:color="auto" w:fill="79FFFC"/>
          </w:tcPr>
          <w:p w:rsidR="00BC5E3F" w:rsidRPr="00574BB8" w:rsidRDefault="00BC5E3F" w:rsidP="002C2E6B">
            <w:pPr>
              <w:rPr>
                <w:b/>
                <w:sz w:val="21"/>
                <w:szCs w:val="21"/>
              </w:rPr>
            </w:pPr>
            <w:r w:rsidRPr="00574BB8">
              <w:rPr>
                <w:b/>
                <w:sz w:val="21"/>
                <w:szCs w:val="21"/>
              </w:rPr>
              <w:t>Timescale</w:t>
            </w:r>
          </w:p>
        </w:tc>
      </w:tr>
      <w:tr w:rsidR="005D2492" w:rsidRPr="00574BB8" w:rsidTr="00745C3C">
        <w:tc>
          <w:tcPr>
            <w:tcW w:w="426" w:type="dxa"/>
          </w:tcPr>
          <w:p w:rsidR="000338A9" w:rsidRPr="00574BB8" w:rsidRDefault="000338A9" w:rsidP="005D2492">
            <w:pPr>
              <w:spacing w:before="60" w:after="60"/>
              <w:rPr>
                <w:sz w:val="21"/>
                <w:szCs w:val="21"/>
              </w:rPr>
            </w:pPr>
            <w:r w:rsidRPr="00574BB8">
              <w:rPr>
                <w:sz w:val="21"/>
                <w:szCs w:val="21"/>
              </w:rPr>
              <w:t>1</w:t>
            </w:r>
          </w:p>
        </w:tc>
        <w:tc>
          <w:tcPr>
            <w:tcW w:w="2126" w:type="dxa"/>
          </w:tcPr>
          <w:p w:rsidR="000338A9" w:rsidRPr="00574BB8" w:rsidRDefault="000338A9" w:rsidP="00915C3F">
            <w:pPr>
              <w:spacing w:before="60" w:after="60"/>
              <w:rPr>
                <w:sz w:val="21"/>
                <w:szCs w:val="21"/>
              </w:rPr>
            </w:pPr>
            <w:r w:rsidRPr="00574BB8">
              <w:rPr>
                <w:sz w:val="21"/>
                <w:szCs w:val="21"/>
              </w:rPr>
              <w:t>Increased reporting to Board on equality metrics and progress</w:t>
            </w:r>
          </w:p>
        </w:tc>
        <w:tc>
          <w:tcPr>
            <w:tcW w:w="3685" w:type="dxa"/>
          </w:tcPr>
          <w:p w:rsidR="000338A9" w:rsidRPr="00574BB8" w:rsidRDefault="000338A9" w:rsidP="00915C3F">
            <w:pPr>
              <w:spacing w:before="60" w:after="60"/>
              <w:rPr>
                <w:sz w:val="21"/>
                <w:szCs w:val="21"/>
              </w:rPr>
            </w:pPr>
            <w:r w:rsidRPr="00574BB8">
              <w:rPr>
                <w:sz w:val="21"/>
                <w:szCs w:val="21"/>
              </w:rPr>
              <w:t xml:space="preserve">Six monthly report to Board </w:t>
            </w:r>
          </w:p>
        </w:tc>
        <w:tc>
          <w:tcPr>
            <w:tcW w:w="1843" w:type="dxa"/>
          </w:tcPr>
          <w:p w:rsidR="000338A9" w:rsidRPr="00574BB8" w:rsidRDefault="000338A9" w:rsidP="00915C3F">
            <w:pPr>
              <w:spacing w:before="60" w:after="60"/>
              <w:rPr>
                <w:sz w:val="21"/>
                <w:szCs w:val="21"/>
              </w:rPr>
            </w:pPr>
            <w:r w:rsidRPr="00574BB8">
              <w:rPr>
                <w:sz w:val="21"/>
                <w:szCs w:val="21"/>
              </w:rPr>
              <w:t>Director of Workforce</w:t>
            </w:r>
          </w:p>
        </w:tc>
        <w:tc>
          <w:tcPr>
            <w:tcW w:w="1325" w:type="dxa"/>
          </w:tcPr>
          <w:p w:rsidR="000338A9" w:rsidRPr="00574BB8" w:rsidRDefault="000338A9" w:rsidP="005D2492">
            <w:pPr>
              <w:spacing w:before="60" w:after="60"/>
              <w:rPr>
                <w:sz w:val="21"/>
                <w:szCs w:val="21"/>
              </w:rPr>
            </w:pPr>
            <w:r w:rsidRPr="00574BB8">
              <w:rPr>
                <w:sz w:val="21"/>
                <w:szCs w:val="21"/>
              </w:rPr>
              <w:t xml:space="preserve">July 2019 </w:t>
            </w:r>
          </w:p>
          <w:p w:rsidR="000338A9" w:rsidRPr="00574BB8" w:rsidRDefault="000338A9" w:rsidP="005D2492">
            <w:pPr>
              <w:spacing w:before="60" w:after="60"/>
              <w:rPr>
                <w:sz w:val="21"/>
                <w:szCs w:val="21"/>
              </w:rPr>
            </w:pPr>
          </w:p>
        </w:tc>
      </w:tr>
      <w:tr w:rsidR="005D2492" w:rsidRPr="00574BB8" w:rsidTr="00745C3C">
        <w:tc>
          <w:tcPr>
            <w:tcW w:w="426" w:type="dxa"/>
          </w:tcPr>
          <w:p w:rsidR="000338A9" w:rsidRPr="00574BB8" w:rsidRDefault="000338A9" w:rsidP="005D2492">
            <w:pPr>
              <w:spacing w:before="60" w:after="60"/>
              <w:rPr>
                <w:sz w:val="21"/>
                <w:szCs w:val="21"/>
              </w:rPr>
            </w:pPr>
            <w:r w:rsidRPr="00574BB8">
              <w:rPr>
                <w:sz w:val="21"/>
                <w:szCs w:val="21"/>
              </w:rPr>
              <w:t>2</w:t>
            </w:r>
          </w:p>
        </w:tc>
        <w:tc>
          <w:tcPr>
            <w:tcW w:w="2126" w:type="dxa"/>
          </w:tcPr>
          <w:p w:rsidR="000338A9" w:rsidRPr="00574BB8" w:rsidRDefault="000338A9" w:rsidP="00915C3F">
            <w:pPr>
              <w:spacing w:before="60" w:after="60"/>
              <w:rPr>
                <w:sz w:val="21"/>
                <w:szCs w:val="21"/>
              </w:rPr>
            </w:pPr>
            <w:r w:rsidRPr="00574BB8">
              <w:rPr>
                <w:sz w:val="21"/>
                <w:szCs w:val="21"/>
              </w:rPr>
              <w:t>Wider sharing of workforce race equality data at Divisional level to build local awareness</w:t>
            </w:r>
          </w:p>
        </w:tc>
        <w:tc>
          <w:tcPr>
            <w:tcW w:w="3685" w:type="dxa"/>
          </w:tcPr>
          <w:p w:rsidR="000338A9" w:rsidRPr="00574BB8" w:rsidRDefault="000338A9" w:rsidP="00915C3F">
            <w:pPr>
              <w:spacing w:before="60" w:after="60"/>
              <w:rPr>
                <w:rFonts w:eastAsiaTheme="minorHAnsi" w:cstheme="minorBidi"/>
                <w:color w:val="auto"/>
                <w:kern w:val="0"/>
                <w:sz w:val="21"/>
                <w:szCs w:val="21"/>
                <w:lang w:eastAsia="en-US"/>
              </w:rPr>
            </w:pPr>
            <w:r w:rsidRPr="00574BB8">
              <w:rPr>
                <w:rFonts w:eastAsiaTheme="minorHAnsi" w:cstheme="minorBidi"/>
                <w:color w:val="auto"/>
                <w:kern w:val="0"/>
                <w:sz w:val="21"/>
                <w:szCs w:val="21"/>
                <w:lang w:eastAsia="en-US"/>
              </w:rPr>
              <w:t xml:space="preserve">Develop </w:t>
            </w:r>
            <w:r w:rsidR="005D2492" w:rsidRPr="00574BB8">
              <w:rPr>
                <w:rFonts w:eastAsiaTheme="minorHAnsi" w:cstheme="minorBidi"/>
                <w:color w:val="auto"/>
                <w:kern w:val="0"/>
                <w:sz w:val="21"/>
                <w:szCs w:val="21"/>
                <w:lang w:eastAsia="en-US"/>
              </w:rPr>
              <w:t xml:space="preserve">quarterly </w:t>
            </w:r>
            <w:r w:rsidRPr="00574BB8">
              <w:rPr>
                <w:rFonts w:eastAsiaTheme="minorHAnsi" w:cstheme="minorBidi"/>
                <w:color w:val="auto"/>
                <w:kern w:val="0"/>
                <w:sz w:val="21"/>
                <w:szCs w:val="21"/>
                <w:lang w:eastAsia="en-US"/>
              </w:rPr>
              <w:t>race equality data set to include Divisional workforce composition</w:t>
            </w:r>
            <w:r w:rsidR="005D2492" w:rsidRPr="00574BB8">
              <w:rPr>
                <w:rFonts w:eastAsiaTheme="minorHAnsi" w:cstheme="minorBidi"/>
                <w:color w:val="auto"/>
                <w:kern w:val="0"/>
                <w:sz w:val="21"/>
                <w:szCs w:val="21"/>
                <w:lang w:eastAsia="en-US"/>
              </w:rPr>
              <w:t xml:space="preserve"> and recruitment data for leadership roles</w:t>
            </w:r>
            <w:r w:rsidRPr="00574BB8">
              <w:rPr>
                <w:rFonts w:eastAsiaTheme="minorHAnsi" w:cstheme="minorBidi"/>
                <w:color w:val="auto"/>
                <w:kern w:val="0"/>
                <w:sz w:val="21"/>
                <w:szCs w:val="21"/>
                <w:lang w:eastAsia="en-US"/>
              </w:rPr>
              <w:t xml:space="preserve">. </w:t>
            </w:r>
          </w:p>
          <w:p w:rsidR="000338A9" w:rsidRPr="00574BB8" w:rsidRDefault="000338A9" w:rsidP="00915C3F">
            <w:pPr>
              <w:spacing w:before="60" w:after="60"/>
              <w:rPr>
                <w:sz w:val="21"/>
                <w:szCs w:val="21"/>
              </w:rPr>
            </w:pPr>
            <w:r w:rsidRPr="00574BB8">
              <w:rPr>
                <w:sz w:val="21"/>
                <w:szCs w:val="21"/>
              </w:rPr>
              <w:t>Provide race equality data through Divisional meetings.</w:t>
            </w:r>
          </w:p>
        </w:tc>
        <w:tc>
          <w:tcPr>
            <w:tcW w:w="1843" w:type="dxa"/>
          </w:tcPr>
          <w:p w:rsidR="000338A9" w:rsidRPr="00574BB8" w:rsidRDefault="000338A9" w:rsidP="00915C3F">
            <w:pPr>
              <w:spacing w:before="60" w:after="60"/>
              <w:rPr>
                <w:rFonts w:eastAsiaTheme="minorHAnsi" w:cstheme="minorBidi"/>
                <w:color w:val="auto"/>
                <w:kern w:val="0"/>
                <w:sz w:val="21"/>
                <w:szCs w:val="21"/>
                <w:lang w:eastAsia="en-US"/>
              </w:rPr>
            </w:pPr>
            <w:r w:rsidRPr="00574BB8">
              <w:rPr>
                <w:rFonts w:eastAsiaTheme="minorHAnsi" w:cstheme="minorBidi"/>
                <w:color w:val="auto"/>
                <w:kern w:val="0"/>
                <w:sz w:val="21"/>
                <w:szCs w:val="21"/>
                <w:lang w:eastAsia="en-US"/>
              </w:rPr>
              <w:t>Head of Resourcing/ HRBPs with Divisional Directors</w:t>
            </w:r>
          </w:p>
          <w:p w:rsidR="000338A9" w:rsidRPr="00574BB8" w:rsidRDefault="000338A9" w:rsidP="00915C3F">
            <w:pPr>
              <w:spacing w:before="60" w:after="60"/>
              <w:rPr>
                <w:sz w:val="21"/>
                <w:szCs w:val="21"/>
              </w:rPr>
            </w:pPr>
          </w:p>
        </w:tc>
        <w:tc>
          <w:tcPr>
            <w:tcW w:w="1325" w:type="dxa"/>
          </w:tcPr>
          <w:p w:rsidR="000338A9" w:rsidRPr="00574BB8" w:rsidRDefault="000338A9" w:rsidP="005D2492">
            <w:pPr>
              <w:spacing w:before="60" w:after="60"/>
              <w:rPr>
                <w:sz w:val="21"/>
                <w:szCs w:val="21"/>
              </w:rPr>
            </w:pPr>
            <w:r w:rsidRPr="00574BB8">
              <w:rPr>
                <w:sz w:val="21"/>
                <w:szCs w:val="21"/>
              </w:rPr>
              <w:t>From October 2019</w:t>
            </w:r>
          </w:p>
        </w:tc>
      </w:tr>
      <w:tr w:rsidR="00574BB8" w:rsidRPr="00574BB8" w:rsidTr="00745C3C">
        <w:tc>
          <w:tcPr>
            <w:tcW w:w="426" w:type="dxa"/>
          </w:tcPr>
          <w:p w:rsidR="000338A9" w:rsidRPr="00574BB8" w:rsidRDefault="005D2492" w:rsidP="009022E7">
            <w:pPr>
              <w:rPr>
                <w:sz w:val="21"/>
                <w:szCs w:val="21"/>
              </w:rPr>
            </w:pPr>
            <w:r w:rsidRPr="00574BB8">
              <w:rPr>
                <w:sz w:val="21"/>
                <w:szCs w:val="21"/>
              </w:rPr>
              <w:t>3</w:t>
            </w:r>
          </w:p>
        </w:tc>
        <w:tc>
          <w:tcPr>
            <w:tcW w:w="2126" w:type="dxa"/>
          </w:tcPr>
          <w:p w:rsidR="000338A9" w:rsidRPr="00574BB8" w:rsidRDefault="000338A9" w:rsidP="00915C3F">
            <w:pPr>
              <w:rPr>
                <w:sz w:val="21"/>
                <w:szCs w:val="21"/>
              </w:rPr>
            </w:pPr>
            <w:r w:rsidRPr="00574BB8">
              <w:rPr>
                <w:sz w:val="21"/>
                <w:szCs w:val="21"/>
              </w:rPr>
              <w:t>Plans in place to achieve workforce composition change required</w:t>
            </w:r>
            <w:r w:rsidR="005D2492" w:rsidRPr="00574BB8">
              <w:rPr>
                <w:sz w:val="21"/>
                <w:szCs w:val="21"/>
              </w:rPr>
              <w:t xml:space="preserve"> by 2028</w:t>
            </w:r>
          </w:p>
        </w:tc>
        <w:tc>
          <w:tcPr>
            <w:tcW w:w="3685" w:type="dxa"/>
          </w:tcPr>
          <w:p w:rsidR="000338A9" w:rsidRPr="00574BB8" w:rsidRDefault="005D2492" w:rsidP="00915C3F">
            <w:pPr>
              <w:rPr>
                <w:sz w:val="21"/>
                <w:szCs w:val="21"/>
              </w:rPr>
            </w:pPr>
            <w:r w:rsidRPr="00574BB8">
              <w:rPr>
                <w:sz w:val="21"/>
                <w:szCs w:val="21"/>
              </w:rPr>
              <w:t xml:space="preserve">Recruitment targets to be developed for </w:t>
            </w:r>
            <w:r w:rsidR="000338A9" w:rsidRPr="00574BB8">
              <w:rPr>
                <w:sz w:val="21"/>
                <w:szCs w:val="21"/>
              </w:rPr>
              <w:t xml:space="preserve">Divisions </w:t>
            </w:r>
            <w:r w:rsidRPr="00574BB8">
              <w:rPr>
                <w:sz w:val="21"/>
                <w:szCs w:val="21"/>
              </w:rPr>
              <w:t xml:space="preserve">to attain year 1 </w:t>
            </w:r>
            <w:r w:rsidR="000338A9" w:rsidRPr="00574BB8">
              <w:rPr>
                <w:sz w:val="21"/>
                <w:szCs w:val="21"/>
              </w:rPr>
              <w:t xml:space="preserve">workforce composition change </w:t>
            </w:r>
            <w:r w:rsidRPr="00574BB8">
              <w:rPr>
                <w:sz w:val="21"/>
                <w:szCs w:val="21"/>
              </w:rPr>
              <w:t xml:space="preserve">required with focus on </w:t>
            </w:r>
            <w:r w:rsidR="000338A9" w:rsidRPr="00574BB8">
              <w:rPr>
                <w:sz w:val="21"/>
                <w:szCs w:val="21"/>
              </w:rPr>
              <w:t>Nursing, Administration and Clerical and Healthcare Scientist staff groups.</w:t>
            </w:r>
          </w:p>
          <w:p w:rsidR="005D2492" w:rsidRPr="00574BB8" w:rsidRDefault="005D2492" w:rsidP="00915C3F">
            <w:pPr>
              <w:rPr>
                <w:sz w:val="21"/>
                <w:szCs w:val="21"/>
              </w:rPr>
            </w:pPr>
            <w:r w:rsidRPr="00574BB8">
              <w:rPr>
                <w:sz w:val="21"/>
                <w:szCs w:val="21"/>
              </w:rPr>
              <w:t>Six monthly reporting to Workforce and Education Committee and EDI Steering Group</w:t>
            </w:r>
          </w:p>
        </w:tc>
        <w:tc>
          <w:tcPr>
            <w:tcW w:w="1843" w:type="dxa"/>
          </w:tcPr>
          <w:p w:rsidR="000338A9" w:rsidRPr="00574BB8" w:rsidRDefault="000338A9" w:rsidP="00915C3F">
            <w:pPr>
              <w:rPr>
                <w:sz w:val="21"/>
                <w:szCs w:val="21"/>
              </w:rPr>
            </w:pPr>
            <w:r w:rsidRPr="00574BB8">
              <w:rPr>
                <w:sz w:val="21"/>
                <w:szCs w:val="21"/>
              </w:rPr>
              <w:t>Divisional Directors with HRBPs/ Head of Resourcing</w:t>
            </w:r>
          </w:p>
        </w:tc>
        <w:tc>
          <w:tcPr>
            <w:tcW w:w="1325" w:type="dxa"/>
          </w:tcPr>
          <w:p w:rsidR="000338A9" w:rsidRPr="00574BB8" w:rsidRDefault="000338A9" w:rsidP="009022E7">
            <w:pPr>
              <w:rPr>
                <w:sz w:val="21"/>
                <w:szCs w:val="21"/>
              </w:rPr>
            </w:pPr>
            <w:r w:rsidRPr="00574BB8">
              <w:rPr>
                <w:sz w:val="21"/>
                <w:szCs w:val="21"/>
              </w:rPr>
              <w:t>October 2019</w:t>
            </w:r>
          </w:p>
          <w:p w:rsidR="00915C3F" w:rsidRPr="00574BB8" w:rsidRDefault="00915C3F" w:rsidP="009022E7">
            <w:pPr>
              <w:rPr>
                <w:sz w:val="21"/>
                <w:szCs w:val="21"/>
              </w:rPr>
            </w:pPr>
          </w:p>
          <w:p w:rsidR="00915C3F" w:rsidRPr="00574BB8" w:rsidRDefault="00915C3F" w:rsidP="009022E7">
            <w:pPr>
              <w:rPr>
                <w:sz w:val="21"/>
                <w:szCs w:val="21"/>
              </w:rPr>
            </w:pPr>
          </w:p>
          <w:p w:rsidR="00915C3F" w:rsidRPr="00574BB8" w:rsidRDefault="00915C3F" w:rsidP="009022E7">
            <w:pPr>
              <w:rPr>
                <w:sz w:val="21"/>
                <w:szCs w:val="21"/>
              </w:rPr>
            </w:pPr>
          </w:p>
          <w:p w:rsidR="00915C3F" w:rsidRPr="00574BB8" w:rsidRDefault="00915C3F" w:rsidP="00574BB8">
            <w:pPr>
              <w:rPr>
                <w:sz w:val="21"/>
                <w:szCs w:val="21"/>
              </w:rPr>
            </w:pPr>
            <w:r w:rsidRPr="00574BB8">
              <w:rPr>
                <w:sz w:val="21"/>
                <w:szCs w:val="21"/>
              </w:rPr>
              <w:t>From November 2019</w:t>
            </w:r>
          </w:p>
        </w:tc>
      </w:tr>
      <w:tr w:rsidR="005D2492" w:rsidRPr="00574BB8" w:rsidTr="00745C3C">
        <w:tc>
          <w:tcPr>
            <w:tcW w:w="426" w:type="dxa"/>
            <w:vMerge w:val="restart"/>
          </w:tcPr>
          <w:p w:rsidR="005D2492" w:rsidRPr="00574BB8" w:rsidRDefault="005D2492" w:rsidP="009022E7">
            <w:pPr>
              <w:rPr>
                <w:sz w:val="21"/>
                <w:szCs w:val="21"/>
              </w:rPr>
            </w:pPr>
            <w:r w:rsidRPr="00574BB8">
              <w:rPr>
                <w:sz w:val="21"/>
                <w:szCs w:val="21"/>
              </w:rPr>
              <w:t>4</w:t>
            </w:r>
          </w:p>
          <w:p w:rsidR="005D2492" w:rsidRPr="00574BB8" w:rsidRDefault="005D2492" w:rsidP="009022E7">
            <w:pPr>
              <w:rPr>
                <w:sz w:val="21"/>
                <w:szCs w:val="21"/>
              </w:rPr>
            </w:pPr>
          </w:p>
        </w:tc>
        <w:tc>
          <w:tcPr>
            <w:tcW w:w="2126" w:type="dxa"/>
            <w:vMerge w:val="restart"/>
          </w:tcPr>
          <w:p w:rsidR="005D2492" w:rsidRPr="00574BB8" w:rsidRDefault="005D2492" w:rsidP="00915C3F">
            <w:pPr>
              <w:rPr>
                <w:sz w:val="21"/>
                <w:szCs w:val="21"/>
              </w:rPr>
            </w:pPr>
            <w:r w:rsidRPr="00574BB8">
              <w:rPr>
                <w:sz w:val="21"/>
                <w:szCs w:val="21"/>
              </w:rPr>
              <w:t>Conversations about race and inclusion are held across the organisation</w:t>
            </w:r>
          </w:p>
        </w:tc>
        <w:tc>
          <w:tcPr>
            <w:tcW w:w="3685" w:type="dxa"/>
          </w:tcPr>
          <w:p w:rsidR="005D2492" w:rsidRPr="00574BB8" w:rsidRDefault="005D2492" w:rsidP="00915C3F">
            <w:pPr>
              <w:rPr>
                <w:sz w:val="21"/>
                <w:szCs w:val="21"/>
              </w:rPr>
            </w:pPr>
            <w:r w:rsidRPr="00574BB8">
              <w:rPr>
                <w:sz w:val="21"/>
                <w:szCs w:val="21"/>
              </w:rPr>
              <w:t>Schwartz round on diversity and inclusion topic as part of the annual series of Schwartz rounds</w:t>
            </w:r>
          </w:p>
        </w:tc>
        <w:tc>
          <w:tcPr>
            <w:tcW w:w="1843" w:type="dxa"/>
          </w:tcPr>
          <w:p w:rsidR="005D2492" w:rsidRPr="00574BB8" w:rsidRDefault="005D2492" w:rsidP="00915C3F">
            <w:pPr>
              <w:rPr>
                <w:sz w:val="21"/>
                <w:szCs w:val="21"/>
              </w:rPr>
            </w:pPr>
            <w:r w:rsidRPr="00574BB8">
              <w:rPr>
                <w:sz w:val="21"/>
                <w:szCs w:val="21"/>
              </w:rPr>
              <w:t>Head of EDI/ Divisional Director Cancer Services</w:t>
            </w:r>
          </w:p>
        </w:tc>
        <w:tc>
          <w:tcPr>
            <w:tcW w:w="1325" w:type="dxa"/>
          </w:tcPr>
          <w:p w:rsidR="005D2492" w:rsidRPr="00574BB8" w:rsidRDefault="005D2492" w:rsidP="009022E7">
            <w:pPr>
              <w:rPr>
                <w:sz w:val="21"/>
                <w:szCs w:val="21"/>
              </w:rPr>
            </w:pPr>
            <w:r w:rsidRPr="00574BB8">
              <w:rPr>
                <w:sz w:val="21"/>
                <w:szCs w:val="21"/>
              </w:rPr>
              <w:t>February 2020</w:t>
            </w:r>
          </w:p>
        </w:tc>
      </w:tr>
      <w:tr w:rsidR="005D2492" w:rsidRPr="00574BB8" w:rsidTr="00745C3C">
        <w:tc>
          <w:tcPr>
            <w:tcW w:w="426" w:type="dxa"/>
            <w:vMerge/>
          </w:tcPr>
          <w:p w:rsidR="005D2492" w:rsidRPr="00574BB8" w:rsidRDefault="005D2492" w:rsidP="009022E7">
            <w:pPr>
              <w:rPr>
                <w:sz w:val="21"/>
                <w:szCs w:val="21"/>
              </w:rPr>
            </w:pPr>
          </w:p>
        </w:tc>
        <w:tc>
          <w:tcPr>
            <w:tcW w:w="2126" w:type="dxa"/>
            <w:vMerge/>
          </w:tcPr>
          <w:p w:rsidR="005D2492" w:rsidRPr="00574BB8" w:rsidRDefault="005D2492" w:rsidP="00915C3F">
            <w:pPr>
              <w:rPr>
                <w:sz w:val="21"/>
                <w:szCs w:val="21"/>
              </w:rPr>
            </w:pPr>
          </w:p>
        </w:tc>
        <w:tc>
          <w:tcPr>
            <w:tcW w:w="3685" w:type="dxa"/>
          </w:tcPr>
          <w:p w:rsidR="005D2492" w:rsidRPr="00574BB8" w:rsidRDefault="005D2492" w:rsidP="00915C3F">
            <w:pPr>
              <w:rPr>
                <w:sz w:val="21"/>
                <w:szCs w:val="21"/>
              </w:rPr>
            </w:pPr>
            <w:r w:rsidRPr="00574BB8">
              <w:rPr>
                <w:sz w:val="21"/>
                <w:szCs w:val="21"/>
              </w:rPr>
              <w:t xml:space="preserve">EDI Steering Group to host leadership race equality event in </w:t>
            </w:r>
            <w:r w:rsidRPr="00574BB8">
              <w:rPr>
                <w:sz w:val="21"/>
                <w:szCs w:val="21"/>
              </w:rPr>
              <w:lastRenderedPageBreak/>
              <w:t>conjunction with the BAME staff forum</w:t>
            </w:r>
          </w:p>
        </w:tc>
        <w:tc>
          <w:tcPr>
            <w:tcW w:w="1843" w:type="dxa"/>
          </w:tcPr>
          <w:p w:rsidR="005D2492" w:rsidRPr="00574BB8" w:rsidRDefault="005D2492" w:rsidP="00915C3F">
            <w:pPr>
              <w:rPr>
                <w:sz w:val="21"/>
                <w:szCs w:val="21"/>
              </w:rPr>
            </w:pPr>
            <w:r w:rsidRPr="00574BB8">
              <w:rPr>
                <w:sz w:val="21"/>
                <w:szCs w:val="21"/>
              </w:rPr>
              <w:lastRenderedPageBreak/>
              <w:t>Head of EDI</w:t>
            </w:r>
          </w:p>
        </w:tc>
        <w:tc>
          <w:tcPr>
            <w:tcW w:w="1325" w:type="dxa"/>
          </w:tcPr>
          <w:p w:rsidR="005D2492" w:rsidRPr="00574BB8" w:rsidRDefault="005D2492" w:rsidP="009022E7">
            <w:pPr>
              <w:rPr>
                <w:sz w:val="21"/>
                <w:szCs w:val="21"/>
              </w:rPr>
            </w:pPr>
            <w:r w:rsidRPr="00574BB8">
              <w:rPr>
                <w:sz w:val="21"/>
                <w:szCs w:val="21"/>
              </w:rPr>
              <w:t xml:space="preserve">October </w:t>
            </w:r>
            <w:r w:rsidRPr="00574BB8">
              <w:rPr>
                <w:sz w:val="21"/>
                <w:szCs w:val="21"/>
              </w:rPr>
              <w:lastRenderedPageBreak/>
              <w:t>2019</w:t>
            </w:r>
          </w:p>
        </w:tc>
      </w:tr>
      <w:tr w:rsidR="00574BB8" w:rsidRPr="00574BB8" w:rsidTr="00745C3C">
        <w:tc>
          <w:tcPr>
            <w:tcW w:w="426" w:type="dxa"/>
          </w:tcPr>
          <w:p w:rsidR="000338A9" w:rsidRPr="00574BB8" w:rsidRDefault="00915C3F" w:rsidP="009022E7">
            <w:pPr>
              <w:rPr>
                <w:sz w:val="21"/>
                <w:szCs w:val="21"/>
              </w:rPr>
            </w:pPr>
            <w:r w:rsidRPr="00574BB8">
              <w:rPr>
                <w:sz w:val="21"/>
                <w:szCs w:val="21"/>
              </w:rPr>
              <w:lastRenderedPageBreak/>
              <w:t>5</w:t>
            </w:r>
          </w:p>
        </w:tc>
        <w:tc>
          <w:tcPr>
            <w:tcW w:w="2126" w:type="dxa"/>
          </w:tcPr>
          <w:p w:rsidR="000338A9" w:rsidRPr="00574BB8" w:rsidRDefault="000338A9" w:rsidP="00915C3F">
            <w:pPr>
              <w:rPr>
                <w:sz w:val="21"/>
                <w:szCs w:val="21"/>
              </w:rPr>
            </w:pPr>
            <w:r w:rsidRPr="00574BB8">
              <w:rPr>
                <w:sz w:val="21"/>
                <w:szCs w:val="21"/>
              </w:rPr>
              <w:t>Values are embedded into employment policy and practice</w:t>
            </w:r>
            <w:r w:rsidR="00915C3F" w:rsidRPr="00574BB8">
              <w:rPr>
                <w:sz w:val="21"/>
                <w:szCs w:val="21"/>
              </w:rPr>
              <w:t xml:space="preserve"> and widely known across the organisation with team level understanding</w:t>
            </w:r>
          </w:p>
        </w:tc>
        <w:tc>
          <w:tcPr>
            <w:tcW w:w="3685" w:type="dxa"/>
          </w:tcPr>
          <w:p w:rsidR="00915C3F" w:rsidRPr="00574BB8" w:rsidRDefault="000338A9" w:rsidP="00915C3F">
            <w:pPr>
              <w:rPr>
                <w:sz w:val="21"/>
                <w:szCs w:val="21"/>
              </w:rPr>
            </w:pPr>
            <w:r w:rsidRPr="00574BB8">
              <w:rPr>
                <w:sz w:val="21"/>
                <w:szCs w:val="21"/>
              </w:rPr>
              <w:t>Launch new appraisal</w:t>
            </w:r>
            <w:r w:rsidR="00915C3F" w:rsidRPr="00574BB8">
              <w:rPr>
                <w:sz w:val="21"/>
                <w:szCs w:val="21"/>
              </w:rPr>
              <w:t xml:space="preserve"> and values based recruitment interview support for managers</w:t>
            </w:r>
          </w:p>
          <w:p w:rsidR="000338A9" w:rsidRPr="00574BB8" w:rsidRDefault="000338A9" w:rsidP="00915C3F">
            <w:pPr>
              <w:rPr>
                <w:sz w:val="21"/>
                <w:szCs w:val="21"/>
              </w:rPr>
            </w:pPr>
            <w:r w:rsidRPr="00574BB8">
              <w:rPr>
                <w:sz w:val="21"/>
                <w:szCs w:val="21"/>
              </w:rPr>
              <w:t>Launch values content as part of induction programme</w:t>
            </w:r>
          </w:p>
          <w:p w:rsidR="00915C3F" w:rsidRPr="00574BB8" w:rsidRDefault="00915C3F" w:rsidP="00915C3F">
            <w:pPr>
              <w:rPr>
                <w:sz w:val="21"/>
                <w:szCs w:val="21"/>
              </w:rPr>
            </w:pPr>
            <w:r w:rsidRPr="00574BB8">
              <w:rPr>
                <w:sz w:val="21"/>
                <w:szCs w:val="21"/>
              </w:rPr>
              <w:t>Team level discussions about impact of values for them</w:t>
            </w:r>
          </w:p>
        </w:tc>
        <w:tc>
          <w:tcPr>
            <w:tcW w:w="1843" w:type="dxa"/>
          </w:tcPr>
          <w:p w:rsidR="000338A9" w:rsidRPr="00574BB8" w:rsidRDefault="000338A9" w:rsidP="00915C3F">
            <w:pPr>
              <w:rPr>
                <w:sz w:val="21"/>
                <w:szCs w:val="21"/>
              </w:rPr>
            </w:pPr>
            <w:r w:rsidRPr="00574BB8">
              <w:rPr>
                <w:sz w:val="21"/>
                <w:szCs w:val="21"/>
              </w:rPr>
              <w:t>Asst Director Workforce Development</w:t>
            </w:r>
            <w:r w:rsidR="00915C3F" w:rsidRPr="00574BB8">
              <w:rPr>
                <w:sz w:val="21"/>
                <w:szCs w:val="21"/>
              </w:rPr>
              <w:t>/ Deputy Director of HR</w:t>
            </w:r>
          </w:p>
        </w:tc>
        <w:tc>
          <w:tcPr>
            <w:tcW w:w="1325" w:type="dxa"/>
          </w:tcPr>
          <w:p w:rsidR="000338A9" w:rsidRPr="00574BB8" w:rsidRDefault="00915C3F" w:rsidP="0000596C">
            <w:pPr>
              <w:rPr>
                <w:sz w:val="21"/>
                <w:szCs w:val="21"/>
              </w:rPr>
            </w:pPr>
            <w:r w:rsidRPr="00574BB8">
              <w:rPr>
                <w:sz w:val="21"/>
                <w:szCs w:val="21"/>
              </w:rPr>
              <w:t>From Ju</w:t>
            </w:r>
            <w:r w:rsidR="0000596C" w:rsidRPr="00574BB8">
              <w:rPr>
                <w:sz w:val="21"/>
                <w:szCs w:val="21"/>
              </w:rPr>
              <w:t>ne</w:t>
            </w:r>
            <w:r w:rsidRPr="00574BB8">
              <w:rPr>
                <w:sz w:val="21"/>
                <w:szCs w:val="21"/>
              </w:rPr>
              <w:t xml:space="preserve"> 2019</w:t>
            </w:r>
          </w:p>
        </w:tc>
      </w:tr>
      <w:tr w:rsidR="00574BB8" w:rsidRPr="00574BB8" w:rsidTr="00745C3C">
        <w:tc>
          <w:tcPr>
            <w:tcW w:w="426" w:type="dxa"/>
          </w:tcPr>
          <w:p w:rsidR="000338A9" w:rsidRPr="00574BB8" w:rsidRDefault="00741A8C" w:rsidP="00741A8C">
            <w:pPr>
              <w:rPr>
                <w:sz w:val="21"/>
                <w:szCs w:val="21"/>
              </w:rPr>
            </w:pPr>
            <w:r>
              <w:rPr>
                <w:sz w:val="21"/>
                <w:szCs w:val="21"/>
              </w:rPr>
              <w:t>6</w:t>
            </w:r>
          </w:p>
        </w:tc>
        <w:tc>
          <w:tcPr>
            <w:tcW w:w="2126" w:type="dxa"/>
          </w:tcPr>
          <w:p w:rsidR="000338A9" w:rsidRPr="00574BB8" w:rsidRDefault="00915C3F" w:rsidP="002C2E6B">
            <w:pPr>
              <w:rPr>
                <w:sz w:val="21"/>
                <w:szCs w:val="21"/>
              </w:rPr>
            </w:pPr>
            <w:r w:rsidRPr="00574BB8">
              <w:rPr>
                <w:sz w:val="21"/>
                <w:szCs w:val="21"/>
              </w:rPr>
              <w:t>Recruitment panel members are diverse and have undertaken equality and diversity training</w:t>
            </w:r>
          </w:p>
        </w:tc>
        <w:tc>
          <w:tcPr>
            <w:tcW w:w="3685" w:type="dxa"/>
          </w:tcPr>
          <w:p w:rsidR="0000596C" w:rsidRPr="00574BB8" w:rsidRDefault="00915C3F" w:rsidP="0000596C">
            <w:pPr>
              <w:rPr>
                <w:sz w:val="21"/>
                <w:szCs w:val="21"/>
              </w:rPr>
            </w:pPr>
            <w:r w:rsidRPr="00574BB8">
              <w:rPr>
                <w:sz w:val="21"/>
                <w:szCs w:val="21"/>
              </w:rPr>
              <w:t xml:space="preserve">Quarterly monitoring of panel member training compliance </w:t>
            </w:r>
            <w:r w:rsidR="0000596C" w:rsidRPr="00574BB8">
              <w:rPr>
                <w:sz w:val="21"/>
                <w:szCs w:val="21"/>
              </w:rPr>
              <w:t>and ethnic composition with candidate outcomes (for Band 8a and above vacancies)</w:t>
            </w:r>
          </w:p>
        </w:tc>
        <w:tc>
          <w:tcPr>
            <w:tcW w:w="1843" w:type="dxa"/>
          </w:tcPr>
          <w:p w:rsidR="000338A9" w:rsidRPr="00574BB8" w:rsidRDefault="00915C3F" w:rsidP="002C2E6B">
            <w:pPr>
              <w:rPr>
                <w:sz w:val="21"/>
                <w:szCs w:val="21"/>
              </w:rPr>
            </w:pPr>
            <w:r w:rsidRPr="00574BB8">
              <w:rPr>
                <w:sz w:val="21"/>
                <w:szCs w:val="21"/>
              </w:rPr>
              <w:t>Head of Resourcing</w:t>
            </w:r>
            <w:r w:rsidR="0000596C" w:rsidRPr="00574BB8">
              <w:rPr>
                <w:sz w:val="21"/>
                <w:szCs w:val="21"/>
              </w:rPr>
              <w:t>/ Head of EDI</w:t>
            </w:r>
          </w:p>
        </w:tc>
        <w:tc>
          <w:tcPr>
            <w:tcW w:w="1325" w:type="dxa"/>
          </w:tcPr>
          <w:p w:rsidR="000338A9" w:rsidRPr="00574BB8" w:rsidRDefault="00915C3F" w:rsidP="002C2E6B">
            <w:pPr>
              <w:rPr>
                <w:sz w:val="21"/>
                <w:szCs w:val="21"/>
              </w:rPr>
            </w:pPr>
            <w:r w:rsidRPr="00574BB8">
              <w:rPr>
                <w:sz w:val="21"/>
                <w:szCs w:val="21"/>
              </w:rPr>
              <w:t>From September 2019</w:t>
            </w:r>
          </w:p>
        </w:tc>
      </w:tr>
      <w:tr w:rsidR="00574BB8" w:rsidRPr="00574BB8" w:rsidTr="00745C3C">
        <w:tc>
          <w:tcPr>
            <w:tcW w:w="426" w:type="dxa"/>
          </w:tcPr>
          <w:p w:rsidR="000338A9" w:rsidRPr="00574BB8" w:rsidRDefault="00741A8C" w:rsidP="00741A8C">
            <w:pPr>
              <w:rPr>
                <w:sz w:val="21"/>
                <w:szCs w:val="21"/>
              </w:rPr>
            </w:pPr>
            <w:r>
              <w:rPr>
                <w:sz w:val="21"/>
                <w:szCs w:val="21"/>
              </w:rPr>
              <w:t>7</w:t>
            </w:r>
          </w:p>
        </w:tc>
        <w:tc>
          <w:tcPr>
            <w:tcW w:w="2126" w:type="dxa"/>
          </w:tcPr>
          <w:p w:rsidR="000338A9" w:rsidRPr="00574BB8" w:rsidRDefault="0000596C" w:rsidP="002C2E6B">
            <w:pPr>
              <w:rPr>
                <w:sz w:val="21"/>
                <w:szCs w:val="21"/>
              </w:rPr>
            </w:pPr>
            <w:r w:rsidRPr="00574BB8">
              <w:rPr>
                <w:sz w:val="21"/>
                <w:szCs w:val="21"/>
              </w:rPr>
              <w:t>Inclusive leadership to be integral part of all leadership development programmes</w:t>
            </w:r>
          </w:p>
        </w:tc>
        <w:tc>
          <w:tcPr>
            <w:tcW w:w="3685" w:type="dxa"/>
          </w:tcPr>
          <w:p w:rsidR="000338A9" w:rsidRPr="00574BB8" w:rsidRDefault="0000596C" w:rsidP="002962A5">
            <w:pPr>
              <w:rPr>
                <w:sz w:val="21"/>
                <w:szCs w:val="21"/>
              </w:rPr>
            </w:pPr>
            <w:r w:rsidRPr="00574BB8">
              <w:rPr>
                <w:sz w:val="21"/>
                <w:szCs w:val="21"/>
              </w:rPr>
              <w:t xml:space="preserve">New programmes that are being procured </w:t>
            </w:r>
            <w:r w:rsidR="002962A5" w:rsidRPr="00574BB8">
              <w:rPr>
                <w:sz w:val="21"/>
                <w:szCs w:val="21"/>
              </w:rPr>
              <w:t xml:space="preserve">require </w:t>
            </w:r>
            <w:r w:rsidRPr="00574BB8">
              <w:rPr>
                <w:sz w:val="21"/>
                <w:szCs w:val="21"/>
              </w:rPr>
              <w:t xml:space="preserve">inclusive leadership </w:t>
            </w:r>
            <w:r w:rsidR="002962A5" w:rsidRPr="00574BB8">
              <w:rPr>
                <w:sz w:val="21"/>
                <w:szCs w:val="21"/>
              </w:rPr>
              <w:t xml:space="preserve">to be </w:t>
            </w:r>
            <w:r w:rsidRPr="00574BB8">
              <w:rPr>
                <w:sz w:val="21"/>
                <w:szCs w:val="21"/>
              </w:rPr>
              <w:t>a key component.</w:t>
            </w:r>
          </w:p>
        </w:tc>
        <w:tc>
          <w:tcPr>
            <w:tcW w:w="1843" w:type="dxa"/>
          </w:tcPr>
          <w:p w:rsidR="000338A9" w:rsidRPr="00574BB8" w:rsidRDefault="002962A5" w:rsidP="002C2E6B">
            <w:pPr>
              <w:rPr>
                <w:sz w:val="21"/>
                <w:szCs w:val="21"/>
              </w:rPr>
            </w:pPr>
            <w:r w:rsidRPr="00574BB8">
              <w:rPr>
                <w:sz w:val="21"/>
                <w:szCs w:val="21"/>
              </w:rPr>
              <w:t>Asst Director Workforce Development</w:t>
            </w:r>
          </w:p>
        </w:tc>
        <w:tc>
          <w:tcPr>
            <w:tcW w:w="1325" w:type="dxa"/>
          </w:tcPr>
          <w:p w:rsidR="000338A9" w:rsidRPr="00574BB8" w:rsidRDefault="002962A5" w:rsidP="002C2E6B">
            <w:pPr>
              <w:rPr>
                <w:sz w:val="21"/>
                <w:szCs w:val="21"/>
              </w:rPr>
            </w:pPr>
            <w:r w:rsidRPr="00574BB8">
              <w:rPr>
                <w:sz w:val="21"/>
                <w:szCs w:val="21"/>
              </w:rPr>
              <w:t>From June 2019</w:t>
            </w:r>
          </w:p>
        </w:tc>
      </w:tr>
    </w:tbl>
    <w:p w:rsidR="002E33EB" w:rsidRDefault="002E33EB" w:rsidP="002C2E6B"/>
    <w:p w:rsidR="00777C98" w:rsidRDefault="000C72B6" w:rsidP="00777C98">
      <w:pPr>
        <w:pStyle w:val="Heading1"/>
      </w:pPr>
      <w:r>
        <w:t>Report approval</w:t>
      </w:r>
    </w:p>
    <w:p w:rsidR="00777C98" w:rsidRPr="00777C98" w:rsidRDefault="00777C98" w:rsidP="00F67D51">
      <w:pPr>
        <w:jc w:val="both"/>
      </w:pPr>
      <w:r>
        <w:t xml:space="preserve">The Equality, Diversity and Inclusion Steering </w:t>
      </w:r>
      <w:r w:rsidR="000C72B6">
        <w:t>G</w:t>
      </w:r>
      <w:r>
        <w:t xml:space="preserve">roup </w:t>
      </w:r>
      <w:r w:rsidR="002E33EB">
        <w:t>are asked to</w:t>
      </w:r>
      <w:r w:rsidR="002962A5">
        <w:t xml:space="preserve"> </w:t>
      </w:r>
      <w:r w:rsidR="006C53EE">
        <w:t>d</w:t>
      </w:r>
      <w:r w:rsidR="002E33EB">
        <w:t xml:space="preserve">iscuss and </w:t>
      </w:r>
      <w:r w:rsidR="000C72B6">
        <w:t xml:space="preserve">approve </w:t>
      </w:r>
      <w:r>
        <w:t>th</w:t>
      </w:r>
      <w:r w:rsidR="002962A5">
        <w:t xml:space="preserve">e 2019 WRES Report </w:t>
      </w:r>
      <w:r w:rsidR="006C53EE">
        <w:t xml:space="preserve">for </w:t>
      </w:r>
      <w:r w:rsidR="00C42E1E">
        <w:t xml:space="preserve">formal </w:t>
      </w:r>
      <w:r w:rsidR="006C53EE">
        <w:t>publishing to meet WRES deadlines.</w:t>
      </w:r>
      <w:r>
        <w:t xml:space="preserve"> </w:t>
      </w:r>
    </w:p>
    <w:p w:rsidR="00777C98" w:rsidRPr="00777C98" w:rsidRDefault="00777C98" w:rsidP="00777C98"/>
    <w:p w:rsidR="000F1F81" w:rsidRDefault="00B0543A" w:rsidP="00E75DBC">
      <w:pPr>
        <w:jc w:val="right"/>
        <w:sectPr w:rsidR="000F1F81" w:rsidSect="00620F9D">
          <w:headerReference w:type="even" r:id="rId16"/>
          <w:headerReference w:type="default" r:id="rId17"/>
          <w:footerReference w:type="default" r:id="rId18"/>
          <w:headerReference w:type="first" r:id="rId19"/>
          <w:pgSz w:w="11906" w:h="16838" w:code="9"/>
          <w:pgMar w:top="1440" w:right="851" w:bottom="1440" w:left="1758" w:header="709" w:footer="709" w:gutter="0"/>
          <w:cols w:space="708"/>
          <w:docGrid w:linePitch="360"/>
        </w:sectPr>
      </w:pPr>
      <w:r>
        <w:br w:type="page"/>
      </w:r>
    </w:p>
    <w:p w:rsidR="00FB4C4B" w:rsidRDefault="00B0543A" w:rsidP="00E75DBC">
      <w:pPr>
        <w:jc w:val="right"/>
        <w:rPr>
          <w:bCs/>
          <w:iCs w:val="0"/>
          <w:color w:val="00A0CD"/>
          <w:sz w:val="32"/>
          <w:szCs w:val="32"/>
        </w:rPr>
      </w:pPr>
      <w:r w:rsidRPr="00B0543A">
        <w:rPr>
          <w:bCs/>
          <w:iCs w:val="0"/>
          <w:color w:val="00A0CD"/>
          <w:sz w:val="32"/>
          <w:szCs w:val="32"/>
        </w:rPr>
        <w:lastRenderedPageBreak/>
        <w:t>Appendix 1</w:t>
      </w:r>
      <w:r>
        <w:rPr>
          <w:bCs/>
          <w:iCs w:val="0"/>
          <w:color w:val="00A0CD"/>
          <w:sz w:val="32"/>
          <w:szCs w:val="32"/>
        </w:rPr>
        <w:t xml:space="preserve"> </w:t>
      </w:r>
    </w:p>
    <w:p w:rsidR="00E75DBC" w:rsidRDefault="00574BB8" w:rsidP="0026574C">
      <w:pPr>
        <w:pStyle w:val="Heading2"/>
        <w:numPr>
          <w:ilvl w:val="0"/>
          <w:numId w:val="0"/>
        </w:numPr>
        <w:spacing w:before="0" w:after="240"/>
      </w:pPr>
      <w:r w:rsidRPr="00AA7883">
        <w:rPr>
          <w:noProof/>
        </w:rPr>
        <w:drawing>
          <wp:anchor distT="0" distB="0" distL="114300" distR="114300" simplePos="0" relativeHeight="251667456" behindDoc="1" locked="0" layoutInCell="1" allowOverlap="1" wp14:anchorId="7C52DA0D" wp14:editId="11842D2C">
            <wp:simplePos x="0" y="0"/>
            <wp:positionH relativeFrom="column">
              <wp:posOffset>38100</wp:posOffset>
            </wp:positionH>
            <wp:positionV relativeFrom="paragraph">
              <wp:posOffset>357505</wp:posOffset>
            </wp:positionV>
            <wp:extent cx="8677275" cy="4572000"/>
            <wp:effectExtent l="0" t="0" r="9525" b="0"/>
            <wp:wrapTight wrapText="bothSides">
              <wp:wrapPolygon edited="0">
                <wp:start x="0" y="0"/>
                <wp:lineTo x="0" y="21510"/>
                <wp:lineTo x="20106" y="21510"/>
                <wp:lineTo x="20628" y="21420"/>
                <wp:lineTo x="21007" y="20880"/>
                <wp:lineTo x="20912" y="20160"/>
                <wp:lineTo x="21576" y="19800"/>
                <wp:lineTo x="21576" y="19710"/>
                <wp:lineTo x="20865" y="18720"/>
                <wp:lineTo x="21576" y="17910"/>
                <wp:lineTo x="21576" y="17820"/>
                <wp:lineTo x="20865" y="17280"/>
                <wp:lineTo x="21576" y="16200"/>
                <wp:lineTo x="21576" y="16110"/>
                <wp:lineTo x="20912" y="15840"/>
                <wp:lineTo x="21576" y="14400"/>
                <wp:lineTo x="20770" y="12960"/>
                <wp:lineTo x="21576" y="12690"/>
                <wp:lineTo x="21576" y="12600"/>
                <wp:lineTo x="20960" y="11520"/>
                <wp:lineTo x="21529" y="10890"/>
                <wp:lineTo x="21529" y="10800"/>
                <wp:lineTo x="20865" y="10080"/>
                <wp:lineTo x="21576" y="9090"/>
                <wp:lineTo x="21576" y="9000"/>
                <wp:lineTo x="20865" y="8640"/>
                <wp:lineTo x="21576" y="7290"/>
                <wp:lineTo x="21529" y="7200"/>
                <wp:lineTo x="20106" y="7200"/>
                <wp:lineTo x="20106" y="5760"/>
                <wp:lineTo x="20391" y="5760"/>
                <wp:lineTo x="21007" y="4770"/>
                <wp:lineTo x="20960" y="4320"/>
                <wp:lineTo x="20106" y="2880"/>
                <wp:lineTo x="20770" y="2880"/>
                <wp:lineTo x="21576" y="2070"/>
                <wp:lineTo x="2157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77275"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DBC">
        <w:t>Summary of 2019 WRES findings</w:t>
      </w:r>
      <w:r w:rsidR="00487B74">
        <w:t xml:space="preserve"> </w:t>
      </w:r>
      <w:r w:rsidR="00BD3918">
        <w:t>(as at 31 March 2019)</w:t>
      </w:r>
    </w:p>
    <w:p w:rsidR="00E75DBC" w:rsidRDefault="00E75DBC" w:rsidP="00E75DBC"/>
    <w:p w:rsidR="000F1F81" w:rsidRDefault="000F1F81" w:rsidP="00E75DBC"/>
    <w:p w:rsidR="000F1F81" w:rsidRDefault="000F1F81" w:rsidP="00E75DBC"/>
    <w:p w:rsidR="000F1F81" w:rsidRDefault="000F1F81" w:rsidP="00E75DBC"/>
    <w:p w:rsidR="000F1F81" w:rsidRDefault="000F1F81" w:rsidP="00E75DBC"/>
    <w:p w:rsidR="000F1F81" w:rsidRDefault="000F1F81" w:rsidP="00E75DBC"/>
    <w:p w:rsidR="000F1F81" w:rsidRDefault="000F1F81" w:rsidP="00E75DBC"/>
    <w:p w:rsidR="0026574C" w:rsidRDefault="0026574C" w:rsidP="00E75DBC"/>
    <w:p w:rsidR="0026574C" w:rsidRDefault="0026574C" w:rsidP="00E75DBC"/>
    <w:p w:rsidR="0026574C" w:rsidRDefault="0026574C" w:rsidP="00E75DBC"/>
    <w:tbl>
      <w:tblPr>
        <w:tblW w:w="0" w:type="auto"/>
        <w:tblInd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843"/>
        <w:gridCol w:w="1701"/>
      </w:tblGrid>
      <w:tr w:rsidR="00574BB8" w:rsidRPr="0026574C" w:rsidTr="00AA7883">
        <w:tc>
          <w:tcPr>
            <w:tcW w:w="1719" w:type="dxa"/>
            <w:shd w:val="clear" w:color="auto" w:fill="auto"/>
          </w:tcPr>
          <w:bookmarkStart w:id="2" w:name="OLE_LINK1"/>
          <w:p w:rsidR="005129A1" w:rsidRPr="0026574C" w:rsidRDefault="0026574C" w:rsidP="0026574C">
            <w:pPr>
              <w:rPr>
                <w:sz w:val="16"/>
                <w:szCs w:val="16"/>
              </w:rPr>
            </w:pPr>
            <w:r w:rsidRPr="0026574C">
              <w:rPr>
                <w:noProof/>
                <w:sz w:val="16"/>
                <w:szCs w:val="16"/>
              </w:rPr>
              <mc:AlternateContent>
                <mc:Choice Requires="wps">
                  <w:drawing>
                    <wp:anchor distT="0" distB="0" distL="114300" distR="114300" simplePos="0" relativeHeight="251662336" behindDoc="0" locked="0" layoutInCell="1" allowOverlap="1" wp14:anchorId="62445B54" wp14:editId="7370A0FF">
                      <wp:simplePos x="0" y="0"/>
                      <wp:positionH relativeFrom="column">
                        <wp:posOffset>758825</wp:posOffset>
                      </wp:positionH>
                      <wp:positionV relativeFrom="paragraph">
                        <wp:posOffset>59055</wp:posOffset>
                      </wp:positionV>
                      <wp:extent cx="171450" cy="17145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75pt;margin-top:4.65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" fillcolor="#92d050"/>
                  </w:pict>
                </mc:Fallback>
              </mc:AlternateContent>
            </w:r>
            <w:r w:rsidR="005129A1" w:rsidRPr="0026574C">
              <w:rPr>
                <w:sz w:val="16"/>
                <w:szCs w:val="16"/>
              </w:rPr>
              <w:t>Improvement</w:t>
            </w:r>
          </w:p>
        </w:tc>
        <w:tc>
          <w:tcPr>
            <w:tcW w:w="1843" w:type="dxa"/>
            <w:shd w:val="clear" w:color="auto" w:fill="auto"/>
          </w:tcPr>
          <w:p w:rsidR="005129A1" w:rsidRPr="0026574C" w:rsidRDefault="005129A1" w:rsidP="0026574C">
            <w:pPr>
              <w:rPr>
                <w:sz w:val="16"/>
                <w:szCs w:val="16"/>
              </w:rPr>
            </w:pPr>
            <w:r w:rsidRPr="0026574C">
              <w:rPr>
                <w:noProof/>
                <w:sz w:val="16"/>
                <w:szCs w:val="16"/>
              </w:rPr>
              <mc:AlternateContent>
                <mc:Choice Requires="wps">
                  <w:drawing>
                    <wp:anchor distT="0" distB="0" distL="114300" distR="114300" simplePos="0" relativeHeight="251663360" behindDoc="0" locked="0" layoutInCell="1" allowOverlap="1" wp14:anchorId="42DD3DAA" wp14:editId="3C93734E">
                      <wp:simplePos x="0" y="0"/>
                      <wp:positionH relativeFrom="column">
                        <wp:posOffset>880110</wp:posOffset>
                      </wp:positionH>
                      <wp:positionV relativeFrom="paragraph">
                        <wp:posOffset>59055</wp:posOffset>
                      </wp:positionV>
                      <wp:extent cx="171450" cy="1714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C000"/>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9.3pt;margin-top:4.6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" fillcolor="#ffc000"/>
                  </w:pict>
                </mc:Fallback>
              </mc:AlternateContent>
            </w:r>
            <w:r w:rsidRPr="0026574C">
              <w:rPr>
                <w:sz w:val="16"/>
                <w:szCs w:val="16"/>
              </w:rPr>
              <w:t xml:space="preserve">Similar findings </w:t>
            </w:r>
          </w:p>
        </w:tc>
        <w:tc>
          <w:tcPr>
            <w:tcW w:w="1701" w:type="dxa"/>
            <w:shd w:val="clear" w:color="auto" w:fill="auto"/>
          </w:tcPr>
          <w:p w:rsidR="005129A1" w:rsidRPr="0026574C" w:rsidRDefault="005129A1" w:rsidP="009022E7">
            <w:pPr>
              <w:rPr>
                <w:sz w:val="16"/>
                <w:szCs w:val="16"/>
              </w:rPr>
            </w:pPr>
            <w:r w:rsidRPr="0026574C">
              <w:rPr>
                <w:noProof/>
                <w:sz w:val="16"/>
                <w:szCs w:val="16"/>
              </w:rPr>
              <mc:AlternateContent>
                <mc:Choice Requires="wps">
                  <w:drawing>
                    <wp:anchor distT="0" distB="0" distL="114300" distR="114300" simplePos="0" relativeHeight="251664384" behindDoc="0" locked="0" layoutInCell="1" allowOverlap="1" wp14:anchorId="7FBB5B49" wp14:editId="51AA0B8F">
                      <wp:simplePos x="0" y="0"/>
                      <wp:positionH relativeFrom="column">
                        <wp:posOffset>781050</wp:posOffset>
                      </wp:positionH>
                      <wp:positionV relativeFrom="paragraph">
                        <wp:posOffset>59055</wp:posOffset>
                      </wp:positionV>
                      <wp:extent cx="171450" cy="171450"/>
                      <wp:effectExtent l="0" t="0" r="1905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1.5pt;margin-top:4.65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7HQIAADs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" fillcolor="red"/>
                  </w:pict>
                </mc:Fallback>
              </mc:AlternateContent>
            </w:r>
            <w:r w:rsidRPr="0026574C">
              <w:rPr>
                <w:sz w:val="16"/>
                <w:szCs w:val="16"/>
              </w:rPr>
              <w:t>Deterioration</w:t>
            </w:r>
          </w:p>
        </w:tc>
      </w:tr>
    </w:tbl>
    <w:bookmarkEnd w:id="2"/>
    <w:p w:rsidR="00B0543A" w:rsidRDefault="00745C3C" w:rsidP="000B7706">
      <w:pPr>
        <w:pStyle w:val="Heading2"/>
        <w:numPr>
          <w:ilvl w:val="0"/>
          <w:numId w:val="0"/>
        </w:numPr>
        <w:spacing w:after="240"/>
        <w:rPr>
          <w:b/>
          <w:sz w:val="24"/>
          <w:szCs w:val="24"/>
        </w:rPr>
      </w:pPr>
      <w:r>
        <w:rPr>
          <w:b/>
          <w:sz w:val="24"/>
          <w:szCs w:val="24"/>
        </w:rPr>
        <w:lastRenderedPageBreak/>
        <w:t>Appendix 2</w:t>
      </w:r>
      <w:r w:rsidR="0087495B">
        <w:rPr>
          <w:b/>
          <w:sz w:val="24"/>
          <w:szCs w:val="24"/>
        </w:rPr>
        <w:t>:</w:t>
      </w:r>
      <w:r w:rsidR="0087495B" w:rsidRPr="00574BB8">
        <w:rPr>
          <w:b/>
          <w:sz w:val="24"/>
          <w:szCs w:val="24"/>
        </w:rPr>
        <w:t xml:space="preserve"> Indicator</w:t>
      </w:r>
      <w:r w:rsidR="00B0543A" w:rsidRPr="00574BB8">
        <w:rPr>
          <w:b/>
          <w:sz w:val="24"/>
          <w:szCs w:val="24"/>
        </w:rPr>
        <w:t xml:space="preserve"> 1 – Percentage of staff in Agenda for Change</w:t>
      </w:r>
      <w:r w:rsidR="00574BB8" w:rsidRPr="00574BB8">
        <w:rPr>
          <w:b/>
          <w:sz w:val="24"/>
          <w:szCs w:val="24"/>
        </w:rPr>
        <w:t xml:space="preserve"> pay bands, </w:t>
      </w:r>
      <w:r w:rsidR="00B0543A" w:rsidRPr="00574BB8">
        <w:rPr>
          <w:b/>
          <w:sz w:val="24"/>
          <w:szCs w:val="24"/>
        </w:rPr>
        <w:t xml:space="preserve">VSM </w:t>
      </w:r>
      <w:r w:rsidR="00574BB8" w:rsidRPr="00574BB8">
        <w:rPr>
          <w:b/>
          <w:sz w:val="24"/>
          <w:szCs w:val="24"/>
        </w:rPr>
        <w:t xml:space="preserve">and Medical and Dental grades </w:t>
      </w:r>
      <w:r w:rsidR="00BD3918">
        <w:rPr>
          <w:b/>
          <w:sz w:val="24"/>
          <w:szCs w:val="24"/>
        </w:rPr>
        <w:t>9as at 31 March 2019)</w:t>
      </w:r>
    </w:p>
    <w:tbl>
      <w:tblPr>
        <w:tblW w:w="11156" w:type="dxa"/>
        <w:tblInd w:w="93" w:type="dxa"/>
        <w:tblLook w:val="04A0" w:firstRow="1" w:lastRow="0" w:firstColumn="1" w:lastColumn="0" w:noHBand="0" w:noVBand="1"/>
      </w:tblPr>
      <w:tblGrid>
        <w:gridCol w:w="5464"/>
        <w:gridCol w:w="896"/>
        <w:gridCol w:w="1037"/>
        <w:gridCol w:w="915"/>
        <w:gridCol w:w="1029"/>
        <w:gridCol w:w="908"/>
        <w:gridCol w:w="907"/>
      </w:tblGrid>
      <w:tr w:rsidR="00574BB8" w:rsidRPr="00574BB8" w:rsidTr="00574BB8">
        <w:trPr>
          <w:trHeight w:val="471"/>
        </w:trPr>
        <w:tc>
          <w:tcPr>
            <w:tcW w:w="5465" w:type="dxa"/>
            <w:tcBorders>
              <w:top w:val="single" w:sz="4" w:space="0" w:color="auto"/>
              <w:left w:val="single" w:sz="4" w:space="0" w:color="auto"/>
              <w:bottom w:val="single" w:sz="4" w:space="0" w:color="auto"/>
              <w:right w:val="single" w:sz="4" w:space="0" w:color="auto"/>
            </w:tcBorders>
            <w:shd w:val="clear" w:color="000000" w:fill="79FFFC"/>
            <w:vAlign w:val="bottom"/>
            <w:hideMark/>
          </w:tcPr>
          <w:p w:rsidR="00574BB8" w:rsidRPr="00574BB8" w:rsidRDefault="00574BB8" w:rsidP="00574BB8">
            <w:pPr>
              <w:spacing w:before="0" w:after="0"/>
              <w:rPr>
                <w:rFonts w:cs="Times New Roman"/>
                <w:b/>
                <w:bCs/>
                <w:iCs w:val="0"/>
                <w:color w:val="000000"/>
                <w:kern w:val="0"/>
                <w:sz w:val="20"/>
                <w:szCs w:val="20"/>
              </w:rPr>
            </w:pPr>
            <w:r w:rsidRPr="00574BB8">
              <w:rPr>
                <w:rFonts w:cs="Times New Roman"/>
                <w:b/>
                <w:bCs/>
                <w:iCs w:val="0"/>
                <w:color w:val="000000"/>
                <w:kern w:val="0"/>
                <w:sz w:val="20"/>
                <w:szCs w:val="20"/>
              </w:rPr>
              <w:t> </w:t>
            </w:r>
          </w:p>
        </w:tc>
        <w:tc>
          <w:tcPr>
            <w:tcW w:w="1933" w:type="dxa"/>
            <w:gridSpan w:val="2"/>
            <w:tcBorders>
              <w:top w:val="single" w:sz="4" w:space="0" w:color="auto"/>
              <w:left w:val="nil"/>
              <w:bottom w:val="single" w:sz="4" w:space="0" w:color="auto"/>
              <w:right w:val="single" w:sz="4" w:space="0" w:color="000000"/>
            </w:tcBorders>
            <w:shd w:val="clear" w:color="000000" w:fill="79FFFC"/>
            <w:vAlign w:val="center"/>
            <w:hideMark/>
          </w:tcPr>
          <w:p w:rsidR="00574BB8" w:rsidRPr="00574BB8" w:rsidRDefault="00574BB8" w:rsidP="00574BB8">
            <w:pPr>
              <w:spacing w:before="0" w:after="0"/>
              <w:jc w:val="center"/>
              <w:rPr>
                <w:rFonts w:cs="Times New Roman"/>
                <w:b/>
                <w:bCs/>
                <w:iCs w:val="0"/>
                <w:color w:val="000000"/>
                <w:kern w:val="0"/>
                <w:sz w:val="20"/>
                <w:szCs w:val="20"/>
              </w:rPr>
            </w:pPr>
            <w:r w:rsidRPr="00574BB8">
              <w:rPr>
                <w:rFonts w:cs="Times New Roman"/>
                <w:b/>
                <w:bCs/>
                <w:iCs w:val="0"/>
                <w:color w:val="000000"/>
                <w:kern w:val="0"/>
                <w:sz w:val="20"/>
                <w:szCs w:val="20"/>
              </w:rPr>
              <w:t>BME</w:t>
            </w:r>
          </w:p>
        </w:tc>
        <w:tc>
          <w:tcPr>
            <w:tcW w:w="1943" w:type="dxa"/>
            <w:gridSpan w:val="2"/>
            <w:tcBorders>
              <w:top w:val="single" w:sz="4" w:space="0" w:color="auto"/>
              <w:left w:val="nil"/>
              <w:bottom w:val="single" w:sz="4" w:space="0" w:color="auto"/>
              <w:right w:val="single" w:sz="4" w:space="0" w:color="000000"/>
            </w:tcBorders>
            <w:shd w:val="clear" w:color="000000" w:fill="79FFFC"/>
            <w:vAlign w:val="center"/>
            <w:hideMark/>
          </w:tcPr>
          <w:p w:rsidR="00574BB8" w:rsidRPr="00574BB8" w:rsidRDefault="00574BB8" w:rsidP="00574BB8">
            <w:pPr>
              <w:spacing w:before="0" w:after="0"/>
              <w:jc w:val="center"/>
              <w:rPr>
                <w:rFonts w:cs="Times New Roman"/>
                <w:b/>
                <w:bCs/>
                <w:iCs w:val="0"/>
                <w:color w:val="000000"/>
                <w:kern w:val="0"/>
                <w:sz w:val="20"/>
                <w:szCs w:val="20"/>
              </w:rPr>
            </w:pPr>
            <w:r w:rsidRPr="00574BB8">
              <w:rPr>
                <w:rFonts w:cs="Times New Roman"/>
                <w:b/>
                <w:bCs/>
                <w:iCs w:val="0"/>
                <w:color w:val="000000"/>
                <w:kern w:val="0"/>
                <w:sz w:val="20"/>
                <w:szCs w:val="20"/>
              </w:rPr>
              <w:t>White</w:t>
            </w:r>
          </w:p>
        </w:tc>
        <w:tc>
          <w:tcPr>
            <w:tcW w:w="1815" w:type="dxa"/>
            <w:gridSpan w:val="2"/>
            <w:tcBorders>
              <w:top w:val="single" w:sz="4" w:space="0" w:color="auto"/>
              <w:left w:val="nil"/>
              <w:bottom w:val="single" w:sz="4" w:space="0" w:color="auto"/>
              <w:right w:val="single" w:sz="4" w:space="0" w:color="000000"/>
            </w:tcBorders>
            <w:shd w:val="clear" w:color="000000" w:fill="79FFFC"/>
            <w:vAlign w:val="center"/>
            <w:hideMark/>
          </w:tcPr>
          <w:p w:rsidR="00574BB8" w:rsidRPr="00574BB8" w:rsidRDefault="00574BB8" w:rsidP="00574BB8">
            <w:pPr>
              <w:spacing w:before="0" w:after="0"/>
              <w:jc w:val="center"/>
              <w:rPr>
                <w:rFonts w:cs="Times New Roman"/>
                <w:b/>
                <w:bCs/>
                <w:iCs w:val="0"/>
                <w:color w:val="000000"/>
                <w:kern w:val="0"/>
                <w:sz w:val="20"/>
                <w:szCs w:val="20"/>
              </w:rPr>
            </w:pPr>
            <w:r w:rsidRPr="00574BB8">
              <w:rPr>
                <w:rFonts w:cs="Times New Roman"/>
                <w:b/>
                <w:bCs/>
                <w:iCs w:val="0"/>
                <w:color w:val="000000"/>
                <w:kern w:val="0"/>
                <w:sz w:val="20"/>
                <w:szCs w:val="20"/>
              </w:rPr>
              <w:t>Not stated</w:t>
            </w:r>
          </w:p>
        </w:tc>
      </w:tr>
      <w:tr w:rsidR="00574BB8" w:rsidRPr="00574BB8" w:rsidTr="00574BB8">
        <w:trPr>
          <w:trHeight w:val="471"/>
        </w:trPr>
        <w:tc>
          <w:tcPr>
            <w:tcW w:w="5465" w:type="dxa"/>
            <w:tcBorders>
              <w:top w:val="nil"/>
              <w:left w:val="single" w:sz="4" w:space="0" w:color="auto"/>
              <w:bottom w:val="single" w:sz="4" w:space="0" w:color="auto"/>
              <w:right w:val="single" w:sz="4" w:space="0" w:color="auto"/>
            </w:tcBorders>
            <w:shd w:val="clear" w:color="auto" w:fill="auto"/>
            <w:vAlign w:val="center"/>
            <w:hideMark/>
          </w:tcPr>
          <w:p w:rsidR="00574BB8" w:rsidRPr="00574BB8" w:rsidRDefault="00574BB8" w:rsidP="00574BB8">
            <w:pPr>
              <w:spacing w:before="0" w:after="0"/>
              <w:rPr>
                <w:rFonts w:cs="Times New Roman"/>
                <w:b/>
                <w:bCs/>
                <w:iCs w:val="0"/>
                <w:color w:val="000000"/>
                <w:kern w:val="0"/>
                <w:sz w:val="20"/>
                <w:szCs w:val="20"/>
              </w:rPr>
            </w:pPr>
            <w:r w:rsidRPr="00574BB8">
              <w:rPr>
                <w:rFonts w:cs="Times New Roman"/>
                <w:b/>
                <w:bCs/>
                <w:iCs w:val="0"/>
                <w:color w:val="000000"/>
                <w:kern w:val="0"/>
                <w:sz w:val="20"/>
                <w:szCs w:val="20"/>
              </w:rPr>
              <w:t>Band 1</w:t>
            </w:r>
          </w:p>
        </w:tc>
        <w:tc>
          <w:tcPr>
            <w:tcW w:w="896"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54</w:t>
            </w:r>
          </w:p>
        </w:tc>
        <w:tc>
          <w:tcPr>
            <w:tcW w:w="1036"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57.4%</w:t>
            </w:r>
          </w:p>
        </w:tc>
        <w:tc>
          <w:tcPr>
            <w:tcW w:w="915"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37</w:t>
            </w:r>
          </w:p>
        </w:tc>
        <w:tc>
          <w:tcPr>
            <w:tcW w:w="1029"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39.4%</w:t>
            </w:r>
          </w:p>
        </w:tc>
        <w:tc>
          <w:tcPr>
            <w:tcW w:w="908"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3</w:t>
            </w:r>
          </w:p>
        </w:tc>
        <w:tc>
          <w:tcPr>
            <w:tcW w:w="907"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3.2%</w:t>
            </w:r>
          </w:p>
        </w:tc>
      </w:tr>
      <w:tr w:rsidR="00574BB8" w:rsidRPr="00574BB8" w:rsidTr="00574BB8">
        <w:trPr>
          <w:trHeight w:val="471"/>
        </w:trPr>
        <w:tc>
          <w:tcPr>
            <w:tcW w:w="5465" w:type="dxa"/>
            <w:tcBorders>
              <w:top w:val="nil"/>
              <w:left w:val="single" w:sz="4" w:space="0" w:color="auto"/>
              <w:bottom w:val="single" w:sz="4" w:space="0" w:color="auto"/>
              <w:right w:val="single" w:sz="4" w:space="0" w:color="auto"/>
            </w:tcBorders>
            <w:shd w:val="clear" w:color="auto" w:fill="auto"/>
            <w:vAlign w:val="center"/>
            <w:hideMark/>
          </w:tcPr>
          <w:p w:rsidR="00574BB8" w:rsidRPr="00574BB8" w:rsidRDefault="00574BB8" w:rsidP="00574BB8">
            <w:pPr>
              <w:spacing w:before="0" w:after="0"/>
              <w:rPr>
                <w:rFonts w:cs="Times New Roman"/>
                <w:b/>
                <w:bCs/>
                <w:iCs w:val="0"/>
                <w:color w:val="000000"/>
                <w:kern w:val="0"/>
                <w:sz w:val="20"/>
                <w:szCs w:val="20"/>
              </w:rPr>
            </w:pPr>
            <w:r w:rsidRPr="00574BB8">
              <w:rPr>
                <w:rFonts w:cs="Times New Roman"/>
                <w:b/>
                <w:bCs/>
                <w:iCs w:val="0"/>
                <w:color w:val="000000"/>
                <w:kern w:val="0"/>
                <w:sz w:val="20"/>
                <w:szCs w:val="20"/>
              </w:rPr>
              <w:t>Band 2</w:t>
            </w:r>
          </w:p>
        </w:tc>
        <w:tc>
          <w:tcPr>
            <w:tcW w:w="896"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72</w:t>
            </w:r>
          </w:p>
        </w:tc>
        <w:tc>
          <w:tcPr>
            <w:tcW w:w="1036"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32.1%</w:t>
            </w:r>
          </w:p>
        </w:tc>
        <w:tc>
          <w:tcPr>
            <w:tcW w:w="915"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147</w:t>
            </w:r>
          </w:p>
        </w:tc>
        <w:tc>
          <w:tcPr>
            <w:tcW w:w="1029"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65.6%</w:t>
            </w:r>
          </w:p>
        </w:tc>
        <w:tc>
          <w:tcPr>
            <w:tcW w:w="908"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5</w:t>
            </w:r>
          </w:p>
        </w:tc>
        <w:tc>
          <w:tcPr>
            <w:tcW w:w="907"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2.2%</w:t>
            </w:r>
          </w:p>
        </w:tc>
      </w:tr>
      <w:tr w:rsidR="00574BB8" w:rsidRPr="00574BB8" w:rsidTr="00574BB8">
        <w:trPr>
          <w:trHeight w:val="471"/>
        </w:trPr>
        <w:tc>
          <w:tcPr>
            <w:tcW w:w="5465" w:type="dxa"/>
            <w:tcBorders>
              <w:top w:val="nil"/>
              <w:left w:val="single" w:sz="4" w:space="0" w:color="auto"/>
              <w:bottom w:val="single" w:sz="4" w:space="0" w:color="auto"/>
              <w:right w:val="single" w:sz="4" w:space="0" w:color="auto"/>
            </w:tcBorders>
            <w:shd w:val="clear" w:color="auto" w:fill="auto"/>
            <w:vAlign w:val="center"/>
            <w:hideMark/>
          </w:tcPr>
          <w:p w:rsidR="00574BB8" w:rsidRPr="00574BB8" w:rsidRDefault="00574BB8" w:rsidP="00574BB8">
            <w:pPr>
              <w:spacing w:before="0" w:after="0"/>
              <w:rPr>
                <w:rFonts w:cs="Times New Roman"/>
                <w:b/>
                <w:bCs/>
                <w:iCs w:val="0"/>
                <w:color w:val="000000"/>
                <w:kern w:val="0"/>
                <w:sz w:val="20"/>
                <w:szCs w:val="20"/>
              </w:rPr>
            </w:pPr>
            <w:r w:rsidRPr="00574BB8">
              <w:rPr>
                <w:rFonts w:cs="Times New Roman"/>
                <w:b/>
                <w:bCs/>
                <w:iCs w:val="0"/>
                <w:color w:val="000000"/>
                <w:kern w:val="0"/>
                <w:sz w:val="20"/>
                <w:szCs w:val="20"/>
              </w:rPr>
              <w:t>Band 3</w:t>
            </w:r>
          </w:p>
        </w:tc>
        <w:tc>
          <w:tcPr>
            <w:tcW w:w="896"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174</w:t>
            </w:r>
          </w:p>
        </w:tc>
        <w:tc>
          <w:tcPr>
            <w:tcW w:w="1036"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36.5%</w:t>
            </w:r>
          </w:p>
        </w:tc>
        <w:tc>
          <w:tcPr>
            <w:tcW w:w="915"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297</w:t>
            </w:r>
          </w:p>
        </w:tc>
        <w:tc>
          <w:tcPr>
            <w:tcW w:w="1029"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62.3%</w:t>
            </w:r>
          </w:p>
        </w:tc>
        <w:tc>
          <w:tcPr>
            <w:tcW w:w="908"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6</w:t>
            </w:r>
          </w:p>
        </w:tc>
        <w:tc>
          <w:tcPr>
            <w:tcW w:w="907"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1.3%</w:t>
            </w:r>
          </w:p>
        </w:tc>
      </w:tr>
      <w:tr w:rsidR="00574BB8" w:rsidRPr="00574BB8" w:rsidTr="00574BB8">
        <w:trPr>
          <w:trHeight w:val="471"/>
        </w:trPr>
        <w:tc>
          <w:tcPr>
            <w:tcW w:w="5465" w:type="dxa"/>
            <w:tcBorders>
              <w:top w:val="nil"/>
              <w:left w:val="single" w:sz="4" w:space="0" w:color="auto"/>
              <w:bottom w:val="single" w:sz="4" w:space="0" w:color="auto"/>
              <w:right w:val="single" w:sz="4" w:space="0" w:color="auto"/>
            </w:tcBorders>
            <w:shd w:val="clear" w:color="auto" w:fill="auto"/>
            <w:vAlign w:val="center"/>
            <w:hideMark/>
          </w:tcPr>
          <w:p w:rsidR="00574BB8" w:rsidRPr="00574BB8" w:rsidRDefault="00574BB8" w:rsidP="00574BB8">
            <w:pPr>
              <w:spacing w:before="0" w:after="0"/>
              <w:rPr>
                <w:rFonts w:cs="Times New Roman"/>
                <w:b/>
                <w:bCs/>
                <w:iCs w:val="0"/>
                <w:color w:val="000000"/>
                <w:kern w:val="0"/>
                <w:sz w:val="20"/>
                <w:szCs w:val="20"/>
              </w:rPr>
            </w:pPr>
            <w:r w:rsidRPr="00574BB8">
              <w:rPr>
                <w:rFonts w:cs="Times New Roman"/>
                <w:b/>
                <w:bCs/>
                <w:iCs w:val="0"/>
                <w:color w:val="000000"/>
                <w:kern w:val="0"/>
                <w:sz w:val="20"/>
                <w:szCs w:val="20"/>
              </w:rPr>
              <w:t>Band 4</w:t>
            </w:r>
          </w:p>
        </w:tc>
        <w:tc>
          <w:tcPr>
            <w:tcW w:w="896"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146</w:t>
            </w:r>
          </w:p>
        </w:tc>
        <w:tc>
          <w:tcPr>
            <w:tcW w:w="1036"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34.9%</w:t>
            </w:r>
          </w:p>
        </w:tc>
        <w:tc>
          <w:tcPr>
            <w:tcW w:w="915"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268</w:t>
            </w:r>
          </w:p>
        </w:tc>
        <w:tc>
          <w:tcPr>
            <w:tcW w:w="1029"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64.1%</w:t>
            </w:r>
          </w:p>
        </w:tc>
        <w:tc>
          <w:tcPr>
            <w:tcW w:w="908"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4</w:t>
            </w:r>
          </w:p>
        </w:tc>
        <w:tc>
          <w:tcPr>
            <w:tcW w:w="907"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1.0%</w:t>
            </w:r>
          </w:p>
        </w:tc>
      </w:tr>
      <w:tr w:rsidR="00574BB8" w:rsidRPr="00574BB8" w:rsidTr="00574BB8">
        <w:trPr>
          <w:trHeight w:val="471"/>
        </w:trPr>
        <w:tc>
          <w:tcPr>
            <w:tcW w:w="5465" w:type="dxa"/>
            <w:tcBorders>
              <w:top w:val="nil"/>
              <w:left w:val="single" w:sz="4" w:space="0" w:color="auto"/>
              <w:bottom w:val="single" w:sz="4" w:space="0" w:color="auto"/>
              <w:right w:val="single" w:sz="4" w:space="0" w:color="auto"/>
            </w:tcBorders>
            <w:shd w:val="clear" w:color="auto" w:fill="auto"/>
            <w:vAlign w:val="center"/>
            <w:hideMark/>
          </w:tcPr>
          <w:p w:rsidR="00574BB8" w:rsidRPr="00574BB8" w:rsidRDefault="00574BB8" w:rsidP="00574BB8">
            <w:pPr>
              <w:spacing w:before="0" w:after="0"/>
              <w:rPr>
                <w:rFonts w:cs="Times New Roman"/>
                <w:b/>
                <w:bCs/>
                <w:iCs w:val="0"/>
                <w:color w:val="000000"/>
                <w:kern w:val="0"/>
                <w:sz w:val="20"/>
                <w:szCs w:val="20"/>
              </w:rPr>
            </w:pPr>
            <w:r w:rsidRPr="00574BB8">
              <w:rPr>
                <w:rFonts w:cs="Times New Roman"/>
                <w:b/>
                <w:bCs/>
                <w:iCs w:val="0"/>
                <w:color w:val="000000"/>
                <w:kern w:val="0"/>
                <w:sz w:val="20"/>
                <w:szCs w:val="20"/>
              </w:rPr>
              <w:t>Band 5</w:t>
            </w:r>
          </w:p>
        </w:tc>
        <w:tc>
          <w:tcPr>
            <w:tcW w:w="896"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219</w:t>
            </w:r>
          </w:p>
        </w:tc>
        <w:tc>
          <w:tcPr>
            <w:tcW w:w="1036"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38.3%</w:t>
            </w:r>
          </w:p>
        </w:tc>
        <w:tc>
          <w:tcPr>
            <w:tcW w:w="915"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350</w:t>
            </w:r>
          </w:p>
        </w:tc>
        <w:tc>
          <w:tcPr>
            <w:tcW w:w="1029"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61.2%</w:t>
            </w:r>
          </w:p>
        </w:tc>
        <w:tc>
          <w:tcPr>
            <w:tcW w:w="908"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3</w:t>
            </w:r>
          </w:p>
        </w:tc>
        <w:tc>
          <w:tcPr>
            <w:tcW w:w="907"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0.5%</w:t>
            </w:r>
          </w:p>
        </w:tc>
      </w:tr>
      <w:tr w:rsidR="00574BB8" w:rsidRPr="00574BB8" w:rsidTr="00574BB8">
        <w:trPr>
          <w:trHeight w:val="471"/>
        </w:trPr>
        <w:tc>
          <w:tcPr>
            <w:tcW w:w="5465" w:type="dxa"/>
            <w:tcBorders>
              <w:top w:val="nil"/>
              <w:left w:val="single" w:sz="4" w:space="0" w:color="auto"/>
              <w:bottom w:val="single" w:sz="4" w:space="0" w:color="auto"/>
              <w:right w:val="single" w:sz="4" w:space="0" w:color="auto"/>
            </w:tcBorders>
            <w:shd w:val="clear" w:color="auto" w:fill="auto"/>
            <w:vAlign w:val="center"/>
            <w:hideMark/>
          </w:tcPr>
          <w:p w:rsidR="00574BB8" w:rsidRPr="00574BB8" w:rsidRDefault="00574BB8" w:rsidP="00574BB8">
            <w:pPr>
              <w:spacing w:before="0" w:after="0"/>
              <w:rPr>
                <w:rFonts w:cs="Times New Roman"/>
                <w:b/>
                <w:bCs/>
                <w:iCs w:val="0"/>
                <w:color w:val="000000"/>
                <w:kern w:val="0"/>
                <w:sz w:val="20"/>
                <w:szCs w:val="20"/>
              </w:rPr>
            </w:pPr>
            <w:r w:rsidRPr="00574BB8">
              <w:rPr>
                <w:rFonts w:cs="Times New Roman"/>
                <w:b/>
                <w:bCs/>
                <w:iCs w:val="0"/>
                <w:color w:val="000000"/>
                <w:kern w:val="0"/>
                <w:sz w:val="20"/>
                <w:szCs w:val="20"/>
              </w:rPr>
              <w:t>Band 6</w:t>
            </w:r>
          </w:p>
        </w:tc>
        <w:tc>
          <w:tcPr>
            <w:tcW w:w="896"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331</w:t>
            </w:r>
          </w:p>
        </w:tc>
        <w:tc>
          <w:tcPr>
            <w:tcW w:w="1036"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36.3%</w:t>
            </w:r>
          </w:p>
        </w:tc>
        <w:tc>
          <w:tcPr>
            <w:tcW w:w="915"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569</w:t>
            </w:r>
          </w:p>
        </w:tc>
        <w:tc>
          <w:tcPr>
            <w:tcW w:w="1029"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62.3%</w:t>
            </w:r>
          </w:p>
        </w:tc>
        <w:tc>
          <w:tcPr>
            <w:tcW w:w="908"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13</w:t>
            </w:r>
          </w:p>
        </w:tc>
        <w:tc>
          <w:tcPr>
            <w:tcW w:w="907"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1.4%</w:t>
            </w:r>
          </w:p>
        </w:tc>
      </w:tr>
      <w:tr w:rsidR="00574BB8" w:rsidRPr="00574BB8" w:rsidTr="00574BB8">
        <w:trPr>
          <w:trHeight w:val="471"/>
        </w:trPr>
        <w:tc>
          <w:tcPr>
            <w:tcW w:w="5465" w:type="dxa"/>
            <w:tcBorders>
              <w:top w:val="nil"/>
              <w:left w:val="single" w:sz="4" w:space="0" w:color="auto"/>
              <w:bottom w:val="single" w:sz="4" w:space="0" w:color="auto"/>
              <w:right w:val="single" w:sz="4" w:space="0" w:color="auto"/>
            </w:tcBorders>
            <w:shd w:val="clear" w:color="auto" w:fill="auto"/>
            <w:vAlign w:val="center"/>
            <w:hideMark/>
          </w:tcPr>
          <w:p w:rsidR="00574BB8" w:rsidRPr="00574BB8" w:rsidRDefault="00574BB8" w:rsidP="00574BB8">
            <w:pPr>
              <w:spacing w:before="0" w:after="0"/>
              <w:rPr>
                <w:rFonts w:cs="Times New Roman"/>
                <w:b/>
                <w:bCs/>
                <w:iCs w:val="0"/>
                <w:color w:val="000000"/>
                <w:kern w:val="0"/>
                <w:sz w:val="20"/>
                <w:szCs w:val="20"/>
              </w:rPr>
            </w:pPr>
            <w:r w:rsidRPr="00574BB8">
              <w:rPr>
                <w:rFonts w:cs="Times New Roman"/>
                <w:b/>
                <w:bCs/>
                <w:iCs w:val="0"/>
                <w:color w:val="000000"/>
                <w:kern w:val="0"/>
                <w:sz w:val="20"/>
                <w:szCs w:val="20"/>
              </w:rPr>
              <w:t>Band 7</w:t>
            </w:r>
          </w:p>
        </w:tc>
        <w:tc>
          <w:tcPr>
            <w:tcW w:w="896"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182</w:t>
            </w:r>
          </w:p>
        </w:tc>
        <w:tc>
          <w:tcPr>
            <w:tcW w:w="1036"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25.8%</w:t>
            </w:r>
          </w:p>
        </w:tc>
        <w:tc>
          <w:tcPr>
            <w:tcW w:w="915"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516</w:t>
            </w:r>
          </w:p>
        </w:tc>
        <w:tc>
          <w:tcPr>
            <w:tcW w:w="1029"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73.1%</w:t>
            </w:r>
          </w:p>
        </w:tc>
        <w:tc>
          <w:tcPr>
            <w:tcW w:w="908"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8</w:t>
            </w:r>
          </w:p>
        </w:tc>
        <w:tc>
          <w:tcPr>
            <w:tcW w:w="907"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1.1%</w:t>
            </w:r>
          </w:p>
        </w:tc>
      </w:tr>
      <w:tr w:rsidR="00574BB8" w:rsidRPr="00574BB8" w:rsidTr="00574BB8">
        <w:trPr>
          <w:trHeight w:val="471"/>
        </w:trPr>
        <w:tc>
          <w:tcPr>
            <w:tcW w:w="5465" w:type="dxa"/>
            <w:tcBorders>
              <w:top w:val="nil"/>
              <w:left w:val="single" w:sz="4" w:space="0" w:color="auto"/>
              <w:bottom w:val="single" w:sz="4" w:space="0" w:color="auto"/>
              <w:right w:val="single" w:sz="4" w:space="0" w:color="auto"/>
            </w:tcBorders>
            <w:shd w:val="clear" w:color="auto" w:fill="auto"/>
            <w:vAlign w:val="center"/>
            <w:hideMark/>
          </w:tcPr>
          <w:p w:rsidR="00574BB8" w:rsidRPr="00574BB8" w:rsidRDefault="00574BB8" w:rsidP="00574BB8">
            <w:pPr>
              <w:spacing w:before="0" w:after="0"/>
              <w:rPr>
                <w:rFonts w:cs="Times New Roman"/>
                <w:b/>
                <w:bCs/>
                <w:iCs w:val="0"/>
                <w:color w:val="000000"/>
                <w:kern w:val="0"/>
                <w:sz w:val="20"/>
                <w:szCs w:val="20"/>
              </w:rPr>
            </w:pPr>
            <w:r w:rsidRPr="00574BB8">
              <w:rPr>
                <w:rFonts w:cs="Times New Roman"/>
                <w:b/>
                <w:bCs/>
                <w:iCs w:val="0"/>
                <w:color w:val="000000"/>
                <w:kern w:val="0"/>
                <w:sz w:val="20"/>
                <w:szCs w:val="20"/>
              </w:rPr>
              <w:t>Band 8A and above</w:t>
            </w:r>
          </w:p>
        </w:tc>
        <w:tc>
          <w:tcPr>
            <w:tcW w:w="896"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91</w:t>
            </w:r>
          </w:p>
        </w:tc>
        <w:tc>
          <w:tcPr>
            <w:tcW w:w="1036"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21.3%</w:t>
            </w:r>
          </w:p>
        </w:tc>
        <w:tc>
          <w:tcPr>
            <w:tcW w:w="915"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407</w:t>
            </w:r>
          </w:p>
        </w:tc>
        <w:tc>
          <w:tcPr>
            <w:tcW w:w="1029"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77.2%</w:t>
            </w:r>
          </w:p>
        </w:tc>
        <w:tc>
          <w:tcPr>
            <w:tcW w:w="908"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4</w:t>
            </w:r>
          </w:p>
        </w:tc>
        <w:tc>
          <w:tcPr>
            <w:tcW w:w="907"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1.5%</w:t>
            </w:r>
          </w:p>
        </w:tc>
      </w:tr>
      <w:tr w:rsidR="00574BB8" w:rsidRPr="00574BB8" w:rsidTr="00574BB8">
        <w:trPr>
          <w:trHeight w:val="471"/>
        </w:trPr>
        <w:tc>
          <w:tcPr>
            <w:tcW w:w="5465" w:type="dxa"/>
            <w:tcBorders>
              <w:top w:val="nil"/>
              <w:left w:val="single" w:sz="4" w:space="0" w:color="auto"/>
              <w:bottom w:val="single" w:sz="4" w:space="0" w:color="auto"/>
              <w:right w:val="single" w:sz="4" w:space="0" w:color="auto"/>
            </w:tcBorders>
            <w:shd w:val="clear" w:color="auto" w:fill="auto"/>
            <w:vAlign w:val="center"/>
            <w:hideMark/>
          </w:tcPr>
          <w:p w:rsidR="00574BB8" w:rsidRPr="00574BB8" w:rsidRDefault="00574BB8" w:rsidP="00574BB8">
            <w:pPr>
              <w:spacing w:before="0" w:after="0"/>
              <w:rPr>
                <w:rFonts w:cs="Times New Roman"/>
                <w:b/>
                <w:bCs/>
                <w:iCs w:val="0"/>
                <w:color w:val="000000"/>
                <w:kern w:val="0"/>
                <w:sz w:val="20"/>
                <w:szCs w:val="20"/>
              </w:rPr>
            </w:pPr>
            <w:r w:rsidRPr="00574BB8">
              <w:rPr>
                <w:rFonts w:cs="Times New Roman"/>
                <w:b/>
                <w:bCs/>
                <w:iCs w:val="0"/>
                <w:color w:val="000000"/>
                <w:kern w:val="0"/>
                <w:sz w:val="20"/>
                <w:szCs w:val="20"/>
              </w:rPr>
              <w:t>Medical &amp; Dental Consultant</w:t>
            </w:r>
          </w:p>
        </w:tc>
        <w:tc>
          <w:tcPr>
            <w:tcW w:w="896"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60</w:t>
            </w:r>
          </w:p>
        </w:tc>
        <w:tc>
          <w:tcPr>
            <w:tcW w:w="1036"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30.9%</w:t>
            </w:r>
          </w:p>
        </w:tc>
        <w:tc>
          <w:tcPr>
            <w:tcW w:w="915"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124</w:t>
            </w:r>
          </w:p>
        </w:tc>
        <w:tc>
          <w:tcPr>
            <w:tcW w:w="1029"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63.9%</w:t>
            </w:r>
          </w:p>
        </w:tc>
        <w:tc>
          <w:tcPr>
            <w:tcW w:w="908"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10</w:t>
            </w:r>
          </w:p>
        </w:tc>
        <w:tc>
          <w:tcPr>
            <w:tcW w:w="907"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5.2%</w:t>
            </w:r>
          </w:p>
        </w:tc>
      </w:tr>
      <w:tr w:rsidR="00574BB8" w:rsidRPr="00574BB8" w:rsidTr="00574BB8">
        <w:trPr>
          <w:trHeight w:val="471"/>
        </w:trPr>
        <w:tc>
          <w:tcPr>
            <w:tcW w:w="5465" w:type="dxa"/>
            <w:tcBorders>
              <w:top w:val="nil"/>
              <w:left w:val="single" w:sz="4" w:space="0" w:color="auto"/>
              <w:bottom w:val="single" w:sz="4" w:space="0" w:color="auto"/>
              <w:right w:val="single" w:sz="4" w:space="0" w:color="auto"/>
            </w:tcBorders>
            <w:shd w:val="clear" w:color="auto" w:fill="auto"/>
            <w:vAlign w:val="center"/>
            <w:hideMark/>
          </w:tcPr>
          <w:p w:rsidR="00574BB8" w:rsidRPr="00574BB8" w:rsidRDefault="00574BB8" w:rsidP="00574BB8">
            <w:pPr>
              <w:spacing w:before="0" w:after="0"/>
              <w:rPr>
                <w:rFonts w:cs="Times New Roman"/>
                <w:b/>
                <w:bCs/>
                <w:iCs w:val="0"/>
                <w:color w:val="000000"/>
                <w:kern w:val="0"/>
                <w:sz w:val="20"/>
                <w:szCs w:val="20"/>
              </w:rPr>
            </w:pPr>
            <w:r w:rsidRPr="00574BB8">
              <w:rPr>
                <w:rFonts w:cs="Times New Roman"/>
                <w:b/>
                <w:bCs/>
                <w:iCs w:val="0"/>
                <w:color w:val="000000"/>
                <w:kern w:val="0"/>
                <w:sz w:val="20"/>
                <w:szCs w:val="20"/>
              </w:rPr>
              <w:t>Medical &amp; Dental Non-consultant career grade</w:t>
            </w:r>
          </w:p>
        </w:tc>
        <w:tc>
          <w:tcPr>
            <w:tcW w:w="896"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9</w:t>
            </w:r>
          </w:p>
        </w:tc>
        <w:tc>
          <w:tcPr>
            <w:tcW w:w="1036"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45.0%</w:t>
            </w:r>
          </w:p>
        </w:tc>
        <w:tc>
          <w:tcPr>
            <w:tcW w:w="915"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11</w:t>
            </w:r>
          </w:p>
        </w:tc>
        <w:tc>
          <w:tcPr>
            <w:tcW w:w="1029"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55.0%</w:t>
            </w:r>
          </w:p>
        </w:tc>
        <w:tc>
          <w:tcPr>
            <w:tcW w:w="908"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0</w:t>
            </w:r>
          </w:p>
        </w:tc>
        <w:tc>
          <w:tcPr>
            <w:tcW w:w="907"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0.0%</w:t>
            </w:r>
          </w:p>
        </w:tc>
      </w:tr>
      <w:tr w:rsidR="00574BB8" w:rsidRPr="00574BB8" w:rsidTr="00574BB8">
        <w:trPr>
          <w:trHeight w:val="471"/>
        </w:trPr>
        <w:tc>
          <w:tcPr>
            <w:tcW w:w="5465" w:type="dxa"/>
            <w:tcBorders>
              <w:top w:val="nil"/>
              <w:left w:val="single" w:sz="4" w:space="0" w:color="auto"/>
              <w:bottom w:val="single" w:sz="4" w:space="0" w:color="auto"/>
              <w:right w:val="single" w:sz="4" w:space="0" w:color="auto"/>
            </w:tcBorders>
            <w:shd w:val="clear" w:color="auto" w:fill="auto"/>
            <w:vAlign w:val="center"/>
            <w:hideMark/>
          </w:tcPr>
          <w:p w:rsidR="00574BB8" w:rsidRPr="00574BB8" w:rsidRDefault="00574BB8" w:rsidP="00574BB8">
            <w:pPr>
              <w:spacing w:before="0" w:after="0"/>
              <w:rPr>
                <w:rFonts w:cs="Times New Roman"/>
                <w:b/>
                <w:bCs/>
                <w:iCs w:val="0"/>
                <w:color w:val="000000"/>
                <w:kern w:val="0"/>
                <w:sz w:val="20"/>
                <w:szCs w:val="20"/>
              </w:rPr>
            </w:pPr>
            <w:r w:rsidRPr="00574BB8">
              <w:rPr>
                <w:rFonts w:cs="Times New Roman"/>
                <w:b/>
                <w:bCs/>
                <w:iCs w:val="0"/>
                <w:color w:val="000000"/>
                <w:kern w:val="0"/>
                <w:sz w:val="20"/>
                <w:szCs w:val="20"/>
              </w:rPr>
              <w:t>Medical &amp; Dental Trainee grades</w:t>
            </w:r>
          </w:p>
        </w:tc>
        <w:tc>
          <w:tcPr>
            <w:tcW w:w="896"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81</w:t>
            </w:r>
          </w:p>
        </w:tc>
        <w:tc>
          <w:tcPr>
            <w:tcW w:w="1036"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35.2%</w:t>
            </w:r>
          </w:p>
        </w:tc>
        <w:tc>
          <w:tcPr>
            <w:tcW w:w="915"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135</w:t>
            </w:r>
          </w:p>
        </w:tc>
        <w:tc>
          <w:tcPr>
            <w:tcW w:w="1029"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58.7%</w:t>
            </w:r>
          </w:p>
        </w:tc>
        <w:tc>
          <w:tcPr>
            <w:tcW w:w="908" w:type="dxa"/>
            <w:tcBorders>
              <w:top w:val="nil"/>
              <w:left w:val="nil"/>
              <w:bottom w:val="single" w:sz="4" w:space="0" w:color="auto"/>
              <w:right w:val="single" w:sz="4" w:space="0" w:color="auto"/>
            </w:tcBorders>
            <w:shd w:val="clear" w:color="auto" w:fill="auto"/>
            <w:noWrap/>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14</w:t>
            </w:r>
          </w:p>
        </w:tc>
        <w:tc>
          <w:tcPr>
            <w:tcW w:w="907" w:type="dxa"/>
            <w:tcBorders>
              <w:top w:val="nil"/>
              <w:left w:val="nil"/>
              <w:bottom w:val="single" w:sz="4" w:space="0" w:color="auto"/>
              <w:right w:val="single" w:sz="4" w:space="0" w:color="auto"/>
            </w:tcBorders>
            <w:shd w:val="clear" w:color="auto" w:fill="auto"/>
            <w:vAlign w:val="center"/>
            <w:hideMark/>
          </w:tcPr>
          <w:p w:rsidR="00574BB8" w:rsidRPr="00574BB8" w:rsidRDefault="00574BB8" w:rsidP="00574BB8">
            <w:pPr>
              <w:spacing w:before="0" w:after="0"/>
              <w:jc w:val="center"/>
              <w:rPr>
                <w:rFonts w:cs="Times New Roman"/>
                <w:iCs w:val="0"/>
                <w:color w:val="000000"/>
                <w:kern w:val="0"/>
                <w:sz w:val="20"/>
                <w:szCs w:val="20"/>
              </w:rPr>
            </w:pPr>
            <w:r w:rsidRPr="00574BB8">
              <w:rPr>
                <w:rFonts w:cs="Times New Roman"/>
                <w:iCs w:val="0"/>
                <w:color w:val="000000"/>
                <w:kern w:val="0"/>
                <w:sz w:val="20"/>
                <w:szCs w:val="20"/>
              </w:rPr>
              <w:t>6.1%</w:t>
            </w:r>
          </w:p>
        </w:tc>
      </w:tr>
      <w:tr w:rsidR="00574BB8" w:rsidRPr="00574BB8" w:rsidTr="00574BB8">
        <w:trPr>
          <w:trHeight w:val="471"/>
        </w:trPr>
        <w:tc>
          <w:tcPr>
            <w:tcW w:w="5465" w:type="dxa"/>
            <w:tcBorders>
              <w:top w:val="nil"/>
              <w:left w:val="single" w:sz="4" w:space="0" w:color="auto"/>
              <w:bottom w:val="single" w:sz="4" w:space="0" w:color="auto"/>
              <w:right w:val="single" w:sz="4" w:space="0" w:color="auto"/>
            </w:tcBorders>
            <w:shd w:val="clear" w:color="000000" w:fill="79FFFC"/>
            <w:vAlign w:val="center"/>
            <w:hideMark/>
          </w:tcPr>
          <w:p w:rsidR="00574BB8" w:rsidRPr="00574BB8" w:rsidRDefault="00574BB8" w:rsidP="00574BB8">
            <w:pPr>
              <w:spacing w:before="0" w:after="0"/>
              <w:rPr>
                <w:rFonts w:cs="Times New Roman"/>
                <w:b/>
                <w:bCs/>
                <w:iCs w:val="0"/>
                <w:color w:val="000000"/>
                <w:kern w:val="0"/>
                <w:sz w:val="20"/>
                <w:szCs w:val="20"/>
              </w:rPr>
            </w:pPr>
            <w:r w:rsidRPr="00574BB8">
              <w:rPr>
                <w:rFonts w:cs="Times New Roman"/>
                <w:b/>
                <w:bCs/>
                <w:iCs w:val="0"/>
                <w:color w:val="000000"/>
                <w:kern w:val="0"/>
                <w:sz w:val="20"/>
                <w:szCs w:val="20"/>
              </w:rPr>
              <w:t>Total</w:t>
            </w:r>
          </w:p>
        </w:tc>
        <w:tc>
          <w:tcPr>
            <w:tcW w:w="896" w:type="dxa"/>
            <w:tcBorders>
              <w:top w:val="nil"/>
              <w:left w:val="nil"/>
              <w:bottom w:val="single" w:sz="4" w:space="0" w:color="auto"/>
              <w:right w:val="single" w:sz="4" w:space="0" w:color="auto"/>
            </w:tcBorders>
            <w:shd w:val="clear" w:color="000000" w:fill="79FFFC"/>
            <w:noWrap/>
            <w:vAlign w:val="center"/>
            <w:hideMark/>
          </w:tcPr>
          <w:p w:rsidR="00574BB8" w:rsidRPr="00574BB8" w:rsidRDefault="00574BB8" w:rsidP="00574BB8">
            <w:pPr>
              <w:spacing w:before="0" w:after="0"/>
              <w:jc w:val="center"/>
              <w:rPr>
                <w:rFonts w:cs="Times New Roman"/>
                <w:b/>
                <w:bCs/>
                <w:iCs w:val="0"/>
                <w:color w:val="000000"/>
                <w:kern w:val="0"/>
                <w:sz w:val="20"/>
                <w:szCs w:val="20"/>
              </w:rPr>
            </w:pPr>
            <w:r w:rsidRPr="00574BB8">
              <w:rPr>
                <w:rFonts w:cs="Times New Roman"/>
                <w:b/>
                <w:bCs/>
                <w:iCs w:val="0"/>
                <w:color w:val="000000"/>
                <w:kern w:val="0"/>
                <w:sz w:val="20"/>
                <w:szCs w:val="20"/>
              </w:rPr>
              <w:t>1419</w:t>
            </w:r>
          </w:p>
        </w:tc>
        <w:tc>
          <w:tcPr>
            <w:tcW w:w="1036" w:type="dxa"/>
            <w:tcBorders>
              <w:top w:val="nil"/>
              <w:left w:val="nil"/>
              <w:bottom w:val="single" w:sz="4" w:space="0" w:color="auto"/>
              <w:right w:val="single" w:sz="4" w:space="0" w:color="auto"/>
            </w:tcBorders>
            <w:shd w:val="clear" w:color="000000" w:fill="79FFFC"/>
            <w:vAlign w:val="center"/>
            <w:hideMark/>
          </w:tcPr>
          <w:p w:rsidR="00574BB8" w:rsidRPr="00574BB8" w:rsidRDefault="00574BB8" w:rsidP="00574BB8">
            <w:pPr>
              <w:spacing w:before="0" w:after="0"/>
              <w:jc w:val="center"/>
              <w:rPr>
                <w:rFonts w:cs="Times New Roman"/>
                <w:b/>
                <w:bCs/>
                <w:iCs w:val="0"/>
                <w:color w:val="000000"/>
                <w:kern w:val="0"/>
                <w:sz w:val="20"/>
                <w:szCs w:val="20"/>
              </w:rPr>
            </w:pPr>
            <w:r w:rsidRPr="00574BB8">
              <w:rPr>
                <w:rFonts w:cs="Times New Roman"/>
                <w:b/>
                <w:bCs/>
                <w:iCs w:val="0"/>
                <w:color w:val="000000"/>
                <w:kern w:val="0"/>
                <w:sz w:val="20"/>
                <w:szCs w:val="20"/>
              </w:rPr>
              <w:t>32.6%</w:t>
            </w:r>
          </w:p>
        </w:tc>
        <w:tc>
          <w:tcPr>
            <w:tcW w:w="915" w:type="dxa"/>
            <w:tcBorders>
              <w:top w:val="nil"/>
              <w:left w:val="nil"/>
              <w:bottom w:val="single" w:sz="4" w:space="0" w:color="auto"/>
              <w:right w:val="single" w:sz="4" w:space="0" w:color="auto"/>
            </w:tcBorders>
            <w:shd w:val="clear" w:color="000000" w:fill="79FFFC"/>
            <w:noWrap/>
            <w:vAlign w:val="center"/>
            <w:hideMark/>
          </w:tcPr>
          <w:p w:rsidR="00574BB8" w:rsidRPr="00574BB8" w:rsidRDefault="00574BB8" w:rsidP="00574BB8">
            <w:pPr>
              <w:spacing w:before="0" w:after="0"/>
              <w:jc w:val="center"/>
              <w:rPr>
                <w:rFonts w:cs="Times New Roman"/>
                <w:b/>
                <w:bCs/>
                <w:iCs w:val="0"/>
                <w:color w:val="000000"/>
                <w:kern w:val="0"/>
                <w:sz w:val="20"/>
                <w:szCs w:val="20"/>
              </w:rPr>
            </w:pPr>
            <w:r w:rsidRPr="00574BB8">
              <w:rPr>
                <w:rFonts w:cs="Times New Roman"/>
                <w:b/>
                <w:bCs/>
                <w:iCs w:val="0"/>
                <w:color w:val="000000"/>
                <w:kern w:val="0"/>
                <w:sz w:val="20"/>
                <w:szCs w:val="20"/>
              </w:rPr>
              <w:t>2861</w:t>
            </w:r>
          </w:p>
        </w:tc>
        <w:tc>
          <w:tcPr>
            <w:tcW w:w="1029" w:type="dxa"/>
            <w:tcBorders>
              <w:top w:val="nil"/>
              <w:left w:val="nil"/>
              <w:bottom w:val="single" w:sz="4" w:space="0" w:color="auto"/>
              <w:right w:val="single" w:sz="4" w:space="0" w:color="auto"/>
            </w:tcBorders>
            <w:shd w:val="clear" w:color="000000" w:fill="79FFFC"/>
            <w:vAlign w:val="center"/>
            <w:hideMark/>
          </w:tcPr>
          <w:p w:rsidR="00574BB8" w:rsidRPr="00574BB8" w:rsidRDefault="00574BB8" w:rsidP="00574BB8">
            <w:pPr>
              <w:spacing w:before="0" w:after="0"/>
              <w:jc w:val="center"/>
              <w:rPr>
                <w:rFonts w:cs="Times New Roman"/>
                <w:b/>
                <w:bCs/>
                <w:iCs w:val="0"/>
                <w:color w:val="000000"/>
                <w:kern w:val="0"/>
                <w:sz w:val="20"/>
                <w:szCs w:val="20"/>
              </w:rPr>
            </w:pPr>
            <w:r w:rsidRPr="00574BB8">
              <w:rPr>
                <w:rFonts w:cs="Times New Roman"/>
                <w:b/>
                <w:bCs/>
                <w:iCs w:val="0"/>
                <w:color w:val="000000"/>
                <w:kern w:val="0"/>
                <w:sz w:val="20"/>
                <w:szCs w:val="20"/>
              </w:rPr>
              <w:t>65.8%</w:t>
            </w:r>
          </w:p>
        </w:tc>
        <w:tc>
          <w:tcPr>
            <w:tcW w:w="908" w:type="dxa"/>
            <w:tcBorders>
              <w:top w:val="nil"/>
              <w:left w:val="nil"/>
              <w:bottom w:val="single" w:sz="4" w:space="0" w:color="auto"/>
              <w:right w:val="single" w:sz="4" w:space="0" w:color="auto"/>
            </w:tcBorders>
            <w:shd w:val="clear" w:color="000000" w:fill="79FFFC"/>
            <w:noWrap/>
            <w:vAlign w:val="center"/>
            <w:hideMark/>
          </w:tcPr>
          <w:p w:rsidR="00574BB8" w:rsidRPr="00574BB8" w:rsidRDefault="00574BB8" w:rsidP="00574BB8">
            <w:pPr>
              <w:spacing w:before="0" w:after="0"/>
              <w:jc w:val="center"/>
              <w:rPr>
                <w:rFonts w:cs="Times New Roman"/>
                <w:b/>
                <w:bCs/>
                <w:iCs w:val="0"/>
                <w:color w:val="000000"/>
                <w:kern w:val="0"/>
                <w:sz w:val="20"/>
                <w:szCs w:val="20"/>
              </w:rPr>
            </w:pPr>
            <w:r w:rsidRPr="00574BB8">
              <w:rPr>
                <w:rFonts w:cs="Times New Roman"/>
                <w:b/>
                <w:bCs/>
                <w:iCs w:val="0"/>
                <w:color w:val="000000"/>
                <w:kern w:val="0"/>
                <w:sz w:val="20"/>
                <w:szCs w:val="20"/>
              </w:rPr>
              <w:t>70</w:t>
            </w:r>
          </w:p>
        </w:tc>
        <w:tc>
          <w:tcPr>
            <w:tcW w:w="907" w:type="dxa"/>
            <w:tcBorders>
              <w:top w:val="nil"/>
              <w:left w:val="nil"/>
              <w:bottom w:val="single" w:sz="4" w:space="0" w:color="auto"/>
              <w:right w:val="single" w:sz="4" w:space="0" w:color="auto"/>
            </w:tcBorders>
            <w:shd w:val="clear" w:color="000000" w:fill="79FFFC"/>
            <w:vAlign w:val="center"/>
            <w:hideMark/>
          </w:tcPr>
          <w:p w:rsidR="00574BB8" w:rsidRPr="00574BB8" w:rsidRDefault="00574BB8" w:rsidP="00574BB8">
            <w:pPr>
              <w:spacing w:before="0" w:after="0"/>
              <w:jc w:val="center"/>
              <w:rPr>
                <w:rFonts w:cs="Times New Roman"/>
                <w:b/>
                <w:bCs/>
                <w:iCs w:val="0"/>
                <w:color w:val="000000"/>
                <w:kern w:val="0"/>
                <w:sz w:val="20"/>
                <w:szCs w:val="20"/>
              </w:rPr>
            </w:pPr>
            <w:r w:rsidRPr="00574BB8">
              <w:rPr>
                <w:rFonts w:cs="Times New Roman"/>
                <w:b/>
                <w:bCs/>
                <w:iCs w:val="0"/>
                <w:color w:val="000000"/>
                <w:kern w:val="0"/>
                <w:sz w:val="20"/>
                <w:szCs w:val="20"/>
              </w:rPr>
              <w:t>1.6%</w:t>
            </w:r>
          </w:p>
        </w:tc>
      </w:tr>
    </w:tbl>
    <w:p w:rsidR="00620F9D" w:rsidRDefault="00620F9D" w:rsidP="00620F9D"/>
    <w:p w:rsidR="00620F9D" w:rsidRDefault="00620F9D" w:rsidP="00620F9D">
      <w:pPr>
        <w:sectPr w:rsidR="00620F9D" w:rsidSect="000F1F81">
          <w:pgSz w:w="16838" w:h="11906" w:orient="landscape" w:code="9"/>
          <w:pgMar w:top="1758" w:right="1440" w:bottom="851" w:left="1440" w:header="709" w:footer="709" w:gutter="0"/>
          <w:cols w:space="708"/>
          <w:docGrid w:linePitch="360"/>
        </w:sectPr>
      </w:pPr>
    </w:p>
    <w:p w:rsidR="00620F9D" w:rsidRPr="00A447DC" w:rsidRDefault="00620F9D" w:rsidP="00620F9D"/>
    <w:sectPr w:rsidR="00620F9D" w:rsidRPr="00A447DC" w:rsidSect="000F1F81">
      <w:headerReference w:type="even" r:id="rId21"/>
      <w:headerReference w:type="default" r:id="rId22"/>
      <w:footerReference w:type="default" r:id="rId23"/>
      <w:headerReference w:type="first" r:id="rId24"/>
      <w:pgSz w:w="16838" w:h="11906" w:orient="landscape" w:code="9"/>
      <w:pgMar w:top="1758"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E7" w:rsidRDefault="009022E7">
      <w:r>
        <w:separator/>
      </w:r>
    </w:p>
  </w:endnote>
  <w:endnote w:type="continuationSeparator" w:id="0">
    <w:p w:rsidR="009022E7" w:rsidRDefault="0090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E7" w:rsidRDefault="009022E7" w:rsidP="00620F9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022E7" w:rsidRDefault="009022E7" w:rsidP="00620F9D">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E7" w:rsidRDefault="009022E7" w:rsidP="00620F9D">
    <w:pPr>
      <w:pStyle w:val="PCWhite"/>
    </w:pPr>
    <w:r>
      <w:rPr>
        <w:noProof/>
        <w:sz w:val="12"/>
        <w:szCs w:val="12"/>
      </w:rPr>
      <w:drawing>
        <wp:anchor distT="0" distB="0" distL="114300" distR="114300" simplePos="0" relativeHeight="251658240" behindDoc="0" locked="0" layoutInCell="1" allowOverlap="1">
          <wp:simplePos x="0" y="0"/>
          <wp:positionH relativeFrom="column">
            <wp:posOffset>-530225</wp:posOffset>
          </wp:positionH>
          <wp:positionV relativeFrom="paragraph">
            <wp:posOffset>-212090</wp:posOffset>
          </wp:positionV>
          <wp:extent cx="408305" cy="742315"/>
          <wp:effectExtent l="0" t="0" r="0" b="635"/>
          <wp:wrapNone/>
          <wp:docPr id="21" name="Picture 21" descr="Marsden_crest+NHS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rsden_crest+NHS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7423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8B" w:rsidRDefault="00515A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995945"/>
      <w:docPartObj>
        <w:docPartGallery w:val="Page Numbers (Bottom of Page)"/>
        <w:docPartUnique/>
      </w:docPartObj>
    </w:sdtPr>
    <w:sdtEndPr>
      <w:rPr>
        <w:noProof/>
      </w:rPr>
    </w:sdtEndPr>
    <w:sdtContent>
      <w:p w:rsidR="009022E7" w:rsidRDefault="009022E7">
        <w:pPr>
          <w:pStyle w:val="Footer"/>
          <w:jc w:val="center"/>
        </w:pPr>
        <w:r>
          <w:fldChar w:fldCharType="begin"/>
        </w:r>
        <w:r>
          <w:instrText xml:space="preserve"> PAGE   \* MERGEFORMAT </w:instrText>
        </w:r>
        <w:r>
          <w:fldChar w:fldCharType="separate"/>
        </w:r>
        <w:r w:rsidR="00741A8C">
          <w:rPr>
            <w:noProof/>
          </w:rPr>
          <w:t>8</w:t>
        </w:r>
        <w:r>
          <w:rPr>
            <w:noProof/>
          </w:rPr>
          <w:fldChar w:fldCharType="end"/>
        </w:r>
      </w:p>
    </w:sdtContent>
  </w:sdt>
  <w:p w:rsidR="009022E7" w:rsidRPr="002A5244" w:rsidRDefault="009022E7" w:rsidP="00620F9D">
    <w:pPr>
      <w:pStyle w:val="PCFooter"/>
      <w:tabs>
        <w:tab w:val="clear" w:pos="4153"/>
        <w:tab w:val="center" w:pos="21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E7" w:rsidRPr="002A5244" w:rsidRDefault="009022E7" w:rsidP="00620F9D">
    <w:pPr>
      <w:pStyle w:val="Footer"/>
      <w:framePr w:wrap="around" w:vAnchor="text" w:hAnchor="page" w:x="1781" w:y="-123"/>
      <w:rPr>
        <w:rStyle w:val="PageNumber"/>
        <w:sz w:val="16"/>
      </w:rPr>
    </w:pPr>
    <w:r w:rsidRPr="002A5244">
      <w:rPr>
        <w:rStyle w:val="PageNumber"/>
        <w:sz w:val="16"/>
      </w:rPr>
      <w:fldChar w:fldCharType="begin"/>
    </w:r>
    <w:r w:rsidRPr="002A5244">
      <w:rPr>
        <w:rStyle w:val="PageNumber"/>
        <w:sz w:val="16"/>
      </w:rPr>
      <w:instrText xml:space="preserve">PAGE  </w:instrText>
    </w:r>
    <w:r w:rsidRPr="002A5244">
      <w:rPr>
        <w:rStyle w:val="PageNumber"/>
        <w:sz w:val="16"/>
      </w:rPr>
      <w:fldChar w:fldCharType="separate"/>
    </w:r>
    <w:r w:rsidR="00741A8C">
      <w:rPr>
        <w:rStyle w:val="PageNumber"/>
        <w:noProof/>
        <w:sz w:val="16"/>
      </w:rPr>
      <w:t>10</w:t>
    </w:r>
    <w:r w:rsidRPr="002A5244">
      <w:rPr>
        <w:rStyle w:val="PageNumber"/>
        <w:sz w:val="16"/>
      </w:rPr>
      <w:fldChar w:fldCharType="end"/>
    </w:r>
  </w:p>
  <w:p w:rsidR="009022E7" w:rsidRPr="002A5244" w:rsidRDefault="009022E7" w:rsidP="00620F9D">
    <w:pPr>
      <w:pStyle w:val="PCFooter"/>
      <w:tabs>
        <w:tab w:val="clear" w:pos="4153"/>
        <w:tab w:val="center" w:pos="21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E7" w:rsidRDefault="009022E7">
      <w:r>
        <w:separator/>
      </w:r>
    </w:p>
  </w:footnote>
  <w:footnote w:type="continuationSeparator" w:id="0">
    <w:p w:rsidR="009022E7" w:rsidRDefault="00902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8B" w:rsidRDefault="00515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E7" w:rsidRPr="001C7C86" w:rsidRDefault="009022E7" w:rsidP="00620F9D">
    <w:pPr>
      <w:rPr>
        <w:sz w:val="12"/>
        <w:szCs w:val="12"/>
      </w:rPr>
    </w:pPr>
    <w:r>
      <w:rPr>
        <w:noProof/>
        <w:sz w:val="12"/>
        <w:szCs w:val="12"/>
      </w:rPr>
      <mc:AlternateContent>
        <mc:Choice Requires="wps">
          <w:drawing>
            <wp:anchor distT="0" distB="0" distL="114300" distR="114300" simplePos="0" relativeHeight="251656192" behindDoc="1" locked="1" layoutInCell="1" allowOverlap="0">
              <wp:simplePos x="0" y="0"/>
              <wp:positionH relativeFrom="page">
                <wp:align>left</wp:align>
              </wp:positionH>
              <wp:positionV relativeFrom="page">
                <wp:align>top</wp:align>
              </wp:positionV>
              <wp:extent cx="7560310" cy="10692130"/>
              <wp:effectExtent l="1905" t="0" r="635"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381E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95.3pt;height:841.9pt;z-index:-2516602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" o:allowoverlap="f" fillcolor="#381e37" stroked="f">
              <w10:wrap anchorx="page" anchory="page"/>
              <w10:anchorlock/>
            </v:rect>
          </w:pict>
        </mc:Fallback>
      </mc:AlternateContent>
    </w:r>
  </w:p>
  <w:p w:rsidR="009022E7" w:rsidRPr="001C7C86" w:rsidRDefault="009022E7" w:rsidP="00620F9D">
    <w:pPr>
      <w:rPr>
        <w:sz w:val="12"/>
        <w:szCs w:val="12"/>
      </w:rPr>
    </w:pPr>
  </w:p>
  <w:p w:rsidR="009022E7" w:rsidRPr="001C7C86" w:rsidRDefault="009022E7" w:rsidP="00620F9D">
    <w:pPr>
      <w:rPr>
        <w:sz w:val="12"/>
        <w:szCs w:val="12"/>
      </w:rPr>
    </w:pPr>
  </w:p>
  <w:p w:rsidR="009022E7" w:rsidRPr="001C7C86" w:rsidRDefault="009022E7" w:rsidP="00620F9D">
    <w:pPr>
      <w:rPr>
        <w:sz w:val="12"/>
        <w:szCs w:val="12"/>
      </w:rPr>
    </w:pPr>
  </w:p>
  <w:p w:rsidR="009022E7" w:rsidRPr="001C7C86" w:rsidRDefault="009022E7" w:rsidP="00620F9D">
    <w:pPr>
      <w:rPr>
        <w:sz w:val="12"/>
        <w:szCs w:val="12"/>
      </w:rPr>
    </w:pPr>
  </w:p>
  <w:p w:rsidR="009022E7" w:rsidRPr="001C7C86" w:rsidRDefault="009022E7" w:rsidP="00620F9D">
    <w:pPr>
      <w:rPr>
        <w:sz w:val="12"/>
        <w:szCs w:val="12"/>
      </w:rPr>
    </w:pPr>
  </w:p>
  <w:p w:rsidR="009022E7" w:rsidRPr="001C7C86" w:rsidRDefault="009022E7" w:rsidP="00620F9D">
    <w:pPr>
      <w:rPr>
        <w:sz w:val="12"/>
        <w:szCs w:val="12"/>
      </w:rPr>
    </w:pPr>
  </w:p>
  <w:p w:rsidR="009022E7" w:rsidRPr="001C7C86" w:rsidRDefault="009022E7" w:rsidP="00620F9D">
    <w:pPr>
      <w:rPr>
        <w:sz w:val="12"/>
        <w:szCs w:val="12"/>
      </w:rPr>
    </w:pPr>
    <w:r>
      <w:rPr>
        <w:noProof/>
        <w:sz w:val="12"/>
        <w:szCs w:val="12"/>
      </w:rPr>
      <w:drawing>
        <wp:anchor distT="0" distB="0" distL="114300" distR="114300" simplePos="0" relativeHeight="251659264" behindDoc="1" locked="0" layoutInCell="1" allowOverlap="1">
          <wp:simplePos x="0" y="0"/>
          <wp:positionH relativeFrom="column">
            <wp:posOffset>-526415</wp:posOffset>
          </wp:positionH>
          <wp:positionV relativeFrom="paragraph">
            <wp:posOffset>156845</wp:posOffset>
          </wp:positionV>
          <wp:extent cx="3051810" cy="506730"/>
          <wp:effectExtent l="0" t="0" r="0" b="7620"/>
          <wp:wrapThrough wrapText="bothSides">
            <wp:wrapPolygon edited="0">
              <wp:start x="0" y="0"/>
              <wp:lineTo x="0" y="12992"/>
              <wp:lineTo x="3101" y="15429"/>
              <wp:lineTo x="3101" y="21113"/>
              <wp:lineTo x="17258" y="21113"/>
              <wp:lineTo x="17528" y="15429"/>
              <wp:lineTo x="21438" y="12180"/>
              <wp:lineTo x="21438" y="0"/>
              <wp:lineTo x="0" y="0"/>
            </wp:wrapPolygon>
          </wp:wrapThrough>
          <wp:docPr id="26" name="Picture 26" descr="ÔÇóMarsden_Wordmark_FT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ÔÇóMarsden_Wordmark_FT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810"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2E7" w:rsidRPr="001C7C86" w:rsidRDefault="009022E7" w:rsidP="00620F9D">
    <w:pPr>
      <w:rPr>
        <w:sz w:val="12"/>
        <w:szCs w:val="12"/>
      </w:rPr>
    </w:pPr>
  </w:p>
  <w:p w:rsidR="009022E7" w:rsidRPr="001C7C86" w:rsidRDefault="009022E7" w:rsidP="00620F9D">
    <w:pPr>
      <w:rPr>
        <w:sz w:val="12"/>
        <w:szCs w:val="12"/>
      </w:rPr>
    </w:pPr>
  </w:p>
  <w:p w:rsidR="009022E7" w:rsidRPr="001C7C86" w:rsidRDefault="009022E7" w:rsidP="00620F9D">
    <w:pPr>
      <w:rPr>
        <w:sz w:val="12"/>
        <w:szCs w:val="12"/>
      </w:rPr>
    </w:pPr>
  </w:p>
  <w:p w:rsidR="009022E7" w:rsidRPr="001C7C86" w:rsidRDefault="009022E7" w:rsidP="00620F9D">
    <w:pPr>
      <w:rPr>
        <w:sz w:val="12"/>
        <w:szCs w:val="12"/>
      </w:rPr>
    </w:pPr>
  </w:p>
  <w:p w:rsidR="009022E7" w:rsidRPr="001C7C86" w:rsidRDefault="009022E7" w:rsidP="00620F9D">
    <w:pPr>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8B" w:rsidRDefault="00515A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E7" w:rsidRDefault="009022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E7" w:rsidRPr="001046A7" w:rsidRDefault="009022E7" w:rsidP="00620F9D">
    <w:pPr>
      <w:pStyle w:val="Header"/>
    </w:pPr>
    <w:r>
      <w:t xml:space="preserve">Workforce race equality standard 2018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E7" w:rsidRDefault="009022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E7" w:rsidRDefault="009022E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E7" w:rsidRPr="001046A7" w:rsidRDefault="009022E7" w:rsidP="00620F9D">
    <w:r>
      <w:rPr>
        <w:noProof/>
      </w:rPr>
      <mc:AlternateContent>
        <mc:Choice Requires="wps">
          <w:drawing>
            <wp:anchor distT="0" distB="0" distL="114300" distR="114300" simplePos="0" relativeHeight="251657216" behindDoc="1" locked="1" layoutInCell="1" allowOverlap="0" wp14:anchorId="6CDE3137" wp14:editId="2312FAB3">
              <wp:simplePos x="0" y="0"/>
              <wp:positionH relativeFrom="page">
                <wp:align>left</wp:align>
              </wp:positionH>
              <wp:positionV relativeFrom="page">
                <wp:align>top</wp:align>
              </wp:positionV>
              <wp:extent cx="7595870" cy="10692130"/>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692130"/>
                      </a:xfrm>
                      <a:prstGeom prst="rect">
                        <a:avLst/>
                      </a:prstGeom>
                      <a:solidFill>
                        <a:srgbClr val="381E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98.1pt;height:841.9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" o:allowoverlap="f" fillcolor="#381e37" stroked="f">
              <w10:wrap anchorx="page" anchory="page"/>
              <w10:anchorlock/>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E7" w:rsidRDefault="00902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31E"/>
    <w:lvl w:ilvl="0">
      <w:start w:val="1"/>
      <w:numFmt w:val="decimal"/>
      <w:lvlText w:val="%1."/>
      <w:lvlJc w:val="left"/>
      <w:pPr>
        <w:tabs>
          <w:tab w:val="num" w:pos="1492"/>
        </w:tabs>
        <w:ind w:left="1492" w:hanging="360"/>
      </w:pPr>
    </w:lvl>
  </w:abstractNum>
  <w:abstractNum w:abstractNumId="1">
    <w:nsid w:val="FFFFFF7D"/>
    <w:multiLevelType w:val="singleLevel"/>
    <w:tmpl w:val="4B2C5332"/>
    <w:lvl w:ilvl="0">
      <w:start w:val="1"/>
      <w:numFmt w:val="decimal"/>
      <w:lvlText w:val="%1."/>
      <w:lvlJc w:val="left"/>
      <w:pPr>
        <w:tabs>
          <w:tab w:val="num" w:pos="1209"/>
        </w:tabs>
        <w:ind w:left="1209" w:hanging="360"/>
      </w:pPr>
    </w:lvl>
  </w:abstractNum>
  <w:abstractNum w:abstractNumId="2">
    <w:nsid w:val="FFFFFF7E"/>
    <w:multiLevelType w:val="singleLevel"/>
    <w:tmpl w:val="61CA017E"/>
    <w:lvl w:ilvl="0">
      <w:start w:val="1"/>
      <w:numFmt w:val="decimal"/>
      <w:lvlText w:val="%1."/>
      <w:lvlJc w:val="left"/>
      <w:pPr>
        <w:tabs>
          <w:tab w:val="num" w:pos="926"/>
        </w:tabs>
        <w:ind w:left="926" w:hanging="360"/>
      </w:pPr>
    </w:lvl>
  </w:abstractNum>
  <w:abstractNum w:abstractNumId="3">
    <w:nsid w:val="FFFFFF7F"/>
    <w:multiLevelType w:val="singleLevel"/>
    <w:tmpl w:val="6C102634"/>
    <w:lvl w:ilvl="0">
      <w:start w:val="1"/>
      <w:numFmt w:val="decimal"/>
      <w:lvlText w:val="%1."/>
      <w:lvlJc w:val="left"/>
      <w:pPr>
        <w:tabs>
          <w:tab w:val="num" w:pos="643"/>
        </w:tabs>
        <w:ind w:left="643" w:hanging="360"/>
      </w:pPr>
    </w:lvl>
  </w:abstractNum>
  <w:abstractNum w:abstractNumId="4">
    <w:nsid w:val="FFFFFF80"/>
    <w:multiLevelType w:val="singleLevel"/>
    <w:tmpl w:val="B8F403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4A2A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6E3F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3661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FAE674"/>
    <w:lvl w:ilvl="0">
      <w:start w:val="1"/>
      <w:numFmt w:val="decimal"/>
      <w:lvlText w:val="%1."/>
      <w:lvlJc w:val="left"/>
      <w:pPr>
        <w:tabs>
          <w:tab w:val="num" w:pos="360"/>
        </w:tabs>
        <w:ind w:left="360" w:hanging="360"/>
      </w:pPr>
    </w:lvl>
  </w:abstractNum>
  <w:abstractNum w:abstractNumId="9">
    <w:nsid w:val="FFFFFF89"/>
    <w:multiLevelType w:val="singleLevel"/>
    <w:tmpl w:val="C02A86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C506D"/>
    <w:multiLevelType w:val="multilevel"/>
    <w:tmpl w:val="D1D0B906"/>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338" w:hanging="624"/>
      </w:pPr>
      <w:rPr>
        <w:rFonts w:hint="default"/>
      </w:rPr>
    </w:lvl>
    <w:lvl w:ilvl="3">
      <w:start w:val="1"/>
      <w:numFmt w:val="decimal"/>
      <w:lvlText w:val="%1.%2.%3.%4."/>
      <w:lvlJc w:val="left"/>
      <w:pPr>
        <w:ind w:left="1695" w:hanging="624"/>
      </w:pPr>
      <w:rPr>
        <w:rFonts w:hint="default"/>
      </w:rPr>
    </w:lvl>
    <w:lvl w:ilvl="4">
      <w:start w:val="1"/>
      <w:numFmt w:val="decimal"/>
      <w:lvlText w:val="%1.%2.%3.%4.%5."/>
      <w:lvlJc w:val="left"/>
      <w:pPr>
        <w:ind w:left="2052" w:hanging="624"/>
      </w:pPr>
      <w:rPr>
        <w:rFonts w:hint="default"/>
      </w:rPr>
    </w:lvl>
    <w:lvl w:ilvl="5">
      <w:start w:val="1"/>
      <w:numFmt w:val="decimal"/>
      <w:lvlText w:val="%1.%2.%3.%4.%5.%6."/>
      <w:lvlJc w:val="left"/>
      <w:pPr>
        <w:ind w:left="2409" w:hanging="624"/>
      </w:pPr>
      <w:rPr>
        <w:rFonts w:hint="default"/>
      </w:rPr>
    </w:lvl>
    <w:lvl w:ilvl="6">
      <w:start w:val="1"/>
      <w:numFmt w:val="decimal"/>
      <w:lvlText w:val="%1.%2.%3.%4.%5.%6.%7."/>
      <w:lvlJc w:val="left"/>
      <w:pPr>
        <w:ind w:left="2766" w:hanging="624"/>
      </w:pPr>
      <w:rPr>
        <w:rFonts w:hint="default"/>
      </w:rPr>
    </w:lvl>
    <w:lvl w:ilvl="7">
      <w:start w:val="1"/>
      <w:numFmt w:val="decimal"/>
      <w:lvlText w:val="%1.%2.%3.%4.%5.%6.%7.%8."/>
      <w:lvlJc w:val="left"/>
      <w:pPr>
        <w:ind w:left="3123" w:hanging="624"/>
      </w:pPr>
      <w:rPr>
        <w:rFonts w:hint="default"/>
      </w:rPr>
    </w:lvl>
    <w:lvl w:ilvl="8">
      <w:start w:val="1"/>
      <w:numFmt w:val="decimal"/>
      <w:lvlText w:val="%1.%2.%3.%4.%5.%6.%7.%8.%9."/>
      <w:lvlJc w:val="left"/>
      <w:pPr>
        <w:ind w:left="3480" w:hanging="624"/>
      </w:pPr>
      <w:rPr>
        <w:rFonts w:hint="default"/>
      </w:rPr>
    </w:lvl>
  </w:abstractNum>
  <w:abstractNum w:abstractNumId="11">
    <w:nsid w:val="056369DA"/>
    <w:multiLevelType w:val="hybridMultilevel"/>
    <w:tmpl w:val="5158F896"/>
    <w:lvl w:ilvl="0" w:tplc="760C19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06D266BF"/>
    <w:multiLevelType w:val="hybridMultilevel"/>
    <w:tmpl w:val="0878566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DC4528E"/>
    <w:multiLevelType w:val="hybridMultilevel"/>
    <w:tmpl w:val="8EA6F06C"/>
    <w:lvl w:ilvl="0" w:tplc="991AEC6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4866B7"/>
    <w:multiLevelType w:val="hybridMultilevel"/>
    <w:tmpl w:val="2B9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C5D45C4"/>
    <w:multiLevelType w:val="hybridMultilevel"/>
    <w:tmpl w:val="6ABE65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C854369"/>
    <w:multiLevelType w:val="hybridMultilevel"/>
    <w:tmpl w:val="C4A2F0CA"/>
    <w:lvl w:ilvl="0" w:tplc="991AEC6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BE1151B"/>
    <w:multiLevelType w:val="hybridMultilevel"/>
    <w:tmpl w:val="B4F6EE7A"/>
    <w:lvl w:ilvl="0" w:tplc="AACE45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0E1BD3"/>
    <w:multiLevelType w:val="hybridMultilevel"/>
    <w:tmpl w:val="91A296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1B4143F"/>
    <w:multiLevelType w:val="hybridMultilevel"/>
    <w:tmpl w:val="89085B24"/>
    <w:lvl w:ilvl="0" w:tplc="0B0A0038">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B22743"/>
    <w:multiLevelType w:val="hybridMultilevel"/>
    <w:tmpl w:val="A3DE1D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4223992"/>
    <w:multiLevelType w:val="hybridMultilevel"/>
    <w:tmpl w:val="CC9AD456"/>
    <w:lvl w:ilvl="0" w:tplc="AACE45A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9472AB8"/>
    <w:multiLevelType w:val="hybridMultilevel"/>
    <w:tmpl w:val="244820E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3">
    <w:nsid w:val="498702C7"/>
    <w:multiLevelType w:val="hybridMultilevel"/>
    <w:tmpl w:val="ECFC02B0"/>
    <w:lvl w:ilvl="0" w:tplc="991AEC6A">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nsid w:val="4AA57138"/>
    <w:multiLevelType w:val="multilevel"/>
    <w:tmpl w:val="D88634B2"/>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lvlText w:val="%1.%2.%3."/>
      <w:lvlJc w:val="left"/>
      <w:pPr>
        <w:ind w:left="1338" w:hanging="624"/>
      </w:pPr>
      <w:rPr>
        <w:rFonts w:hint="default"/>
      </w:rPr>
    </w:lvl>
    <w:lvl w:ilvl="3">
      <w:start w:val="1"/>
      <w:numFmt w:val="decimal"/>
      <w:lvlText w:val="%1.%2.%3.%4."/>
      <w:lvlJc w:val="left"/>
      <w:pPr>
        <w:ind w:left="1695" w:hanging="624"/>
      </w:pPr>
      <w:rPr>
        <w:rFonts w:hint="default"/>
      </w:rPr>
    </w:lvl>
    <w:lvl w:ilvl="4">
      <w:start w:val="1"/>
      <w:numFmt w:val="decimal"/>
      <w:lvlText w:val="%1.%2.%3.%4.%5."/>
      <w:lvlJc w:val="left"/>
      <w:pPr>
        <w:ind w:left="2052" w:hanging="624"/>
      </w:pPr>
      <w:rPr>
        <w:rFonts w:hint="default"/>
      </w:rPr>
    </w:lvl>
    <w:lvl w:ilvl="5">
      <w:start w:val="1"/>
      <w:numFmt w:val="decimal"/>
      <w:lvlText w:val="%1.%2.%3.%4.%5.%6."/>
      <w:lvlJc w:val="left"/>
      <w:pPr>
        <w:ind w:left="2409" w:hanging="624"/>
      </w:pPr>
      <w:rPr>
        <w:rFonts w:hint="default"/>
      </w:rPr>
    </w:lvl>
    <w:lvl w:ilvl="6">
      <w:start w:val="1"/>
      <w:numFmt w:val="decimal"/>
      <w:lvlText w:val="%1.%2.%3.%4.%5.%6.%7."/>
      <w:lvlJc w:val="left"/>
      <w:pPr>
        <w:ind w:left="2766" w:hanging="624"/>
      </w:pPr>
      <w:rPr>
        <w:rFonts w:hint="default"/>
      </w:rPr>
    </w:lvl>
    <w:lvl w:ilvl="7">
      <w:start w:val="1"/>
      <w:numFmt w:val="decimal"/>
      <w:lvlText w:val="%1.%2.%3.%4.%5.%6.%7.%8."/>
      <w:lvlJc w:val="left"/>
      <w:pPr>
        <w:ind w:left="3123" w:hanging="624"/>
      </w:pPr>
      <w:rPr>
        <w:rFonts w:hint="default"/>
      </w:rPr>
    </w:lvl>
    <w:lvl w:ilvl="8">
      <w:start w:val="1"/>
      <w:numFmt w:val="decimal"/>
      <w:lvlText w:val="%1.%2.%3.%4.%5.%6.%7.%8.%9."/>
      <w:lvlJc w:val="left"/>
      <w:pPr>
        <w:ind w:left="3480" w:hanging="624"/>
      </w:pPr>
      <w:rPr>
        <w:rFonts w:hint="default"/>
      </w:rPr>
    </w:lvl>
  </w:abstractNum>
  <w:abstractNum w:abstractNumId="25">
    <w:nsid w:val="4B246E13"/>
    <w:multiLevelType w:val="hybridMultilevel"/>
    <w:tmpl w:val="5B6A806E"/>
    <w:lvl w:ilvl="0" w:tplc="991AEC6A">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26">
    <w:nsid w:val="50580385"/>
    <w:multiLevelType w:val="hybridMultilevel"/>
    <w:tmpl w:val="AD6EF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D35743C"/>
    <w:multiLevelType w:val="hybridMultilevel"/>
    <w:tmpl w:val="2756622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6CD1494"/>
    <w:multiLevelType w:val="hybridMultilevel"/>
    <w:tmpl w:val="C706B442"/>
    <w:lvl w:ilvl="0" w:tplc="991AEC6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A2905A2"/>
    <w:multiLevelType w:val="hybridMultilevel"/>
    <w:tmpl w:val="7B62BFF2"/>
    <w:lvl w:ilvl="0" w:tplc="991AEC6A">
      <w:start w:val="1"/>
      <w:numFmt w:val="bullet"/>
      <w:lvlText w:val=""/>
      <w:lvlJc w:val="left"/>
      <w:pPr>
        <w:ind w:left="360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0">
    <w:nsid w:val="6CA70CC3"/>
    <w:multiLevelType w:val="hybridMultilevel"/>
    <w:tmpl w:val="1D82833E"/>
    <w:lvl w:ilvl="0" w:tplc="991AEC6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0676CBE"/>
    <w:multiLevelType w:val="hybridMultilevel"/>
    <w:tmpl w:val="8F346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C3D74AA"/>
    <w:multiLevelType w:val="hybridMultilevel"/>
    <w:tmpl w:val="6AF60206"/>
    <w:lvl w:ilvl="0" w:tplc="5EA4115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18"/>
  </w:num>
  <w:num w:numId="19">
    <w:abstractNumId w:val="27"/>
  </w:num>
  <w:num w:numId="20">
    <w:abstractNumId w:val="26"/>
  </w:num>
  <w:num w:numId="21">
    <w:abstractNumId w:val="24"/>
  </w:num>
  <w:num w:numId="22">
    <w:abstractNumId w:val="24"/>
  </w:num>
  <w:num w:numId="23">
    <w:abstractNumId w:val="25"/>
  </w:num>
  <w:num w:numId="24">
    <w:abstractNumId w:val="24"/>
  </w:num>
  <w:num w:numId="25">
    <w:abstractNumId w:val="28"/>
  </w:num>
  <w:num w:numId="26">
    <w:abstractNumId w:val="24"/>
  </w:num>
  <w:num w:numId="27">
    <w:abstractNumId w:val="19"/>
  </w:num>
  <w:num w:numId="28">
    <w:abstractNumId w:val="24"/>
  </w:num>
  <w:num w:numId="29">
    <w:abstractNumId w:val="12"/>
  </w:num>
  <w:num w:numId="30">
    <w:abstractNumId w:val="13"/>
  </w:num>
  <w:num w:numId="31">
    <w:abstractNumId w:val="29"/>
  </w:num>
  <w:num w:numId="32">
    <w:abstractNumId w:val="21"/>
  </w:num>
  <w:num w:numId="33">
    <w:abstractNumId w:val="22"/>
  </w:num>
  <w:num w:numId="34">
    <w:abstractNumId w:val="23"/>
  </w:num>
  <w:num w:numId="35">
    <w:abstractNumId w:val="15"/>
  </w:num>
  <w:num w:numId="36">
    <w:abstractNumId w:val="24"/>
  </w:num>
  <w:num w:numId="37">
    <w:abstractNumId w:val="16"/>
  </w:num>
  <w:num w:numId="38">
    <w:abstractNumId w:val="30"/>
  </w:num>
  <w:num w:numId="39">
    <w:abstractNumId w:val="24"/>
  </w:num>
  <w:num w:numId="40">
    <w:abstractNumId w:val="31"/>
  </w:num>
  <w:num w:numId="41">
    <w:abstractNumId w:val="14"/>
  </w:num>
  <w:num w:numId="42">
    <w:abstractNumId w:val="17"/>
  </w:num>
  <w:num w:numId="43">
    <w:abstractNumId w:val="3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81">
      <o:colormru v:ext="edit" colors="#381e3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48"/>
    <w:rsid w:val="0000596C"/>
    <w:rsid w:val="000338A9"/>
    <w:rsid w:val="000472BF"/>
    <w:rsid w:val="00056BE8"/>
    <w:rsid w:val="00061F16"/>
    <w:rsid w:val="00093F79"/>
    <w:rsid w:val="00094541"/>
    <w:rsid w:val="000B7706"/>
    <w:rsid w:val="000C72B6"/>
    <w:rsid w:val="000D0669"/>
    <w:rsid w:val="000D1C6C"/>
    <w:rsid w:val="000D6D4E"/>
    <w:rsid w:val="000F1F81"/>
    <w:rsid w:val="001514F3"/>
    <w:rsid w:val="00152A65"/>
    <w:rsid w:val="00154897"/>
    <w:rsid w:val="001658B2"/>
    <w:rsid w:val="00171DE7"/>
    <w:rsid w:val="00180FC6"/>
    <w:rsid w:val="0018744E"/>
    <w:rsid w:val="001924FD"/>
    <w:rsid w:val="001C5989"/>
    <w:rsid w:val="001C7C86"/>
    <w:rsid w:val="001D200D"/>
    <w:rsid w:val="00200C4B"/>
    <w:rsid w:val="002139F7"/>
    <w:rsid w:val="002164A9"/>
    <w:rsid w:val="00223726"/>
    <w:rsid w:val="002307E5"/>
    <w:rsid w:val="002348BC"/>
    <w:rsid w:val="002402EC"/>
    <w:rsid w:val="00243428"/>
    <w:rsid w:val="002559AF"/>
    <w:rsid w:val="00260BE8"/>
    <w:rsid w:val="0026574C"/>
    <w:rsid w:val="002962A5"/>
    <w:rsid w:val="00297790"/>
    <w:rsid w:val="002C2E6B"/>
    <w:rsid w:val="002C7E83"/>
    <w:rsid w:val="002D3E87"/>
    <w:rsid w:val="002E1572"/>
    <w:rsid w:val="002E33EB"/>
    <w:rsid w:val="0030188F"/>
    <w:rsid w:val="00341B58"/>
    <w:rsid w:val="00366DDD"/>
    <w:rsid w:val="00376823"/>
    <w:rsid w:val="00384CA4"/>
    <w:rsid w:val="0039704C"/>
    <w:rsid w:val="003A76A3"/>
    <w:rsid w:val="003D1082"/>
    <w:rsid w:val="003D7194"/>
    <w:rsid w:val="003F1195"/>
    <w:rsid w:val="004064DA"/>
    <w:rsid w:val="00413761"/>
    <w:rsid w:val="00416686"/>
    <w:rsid w:val="00426650"/>
    <w:rsid w:val="00437261"/>
    <w:rsid w:val="0045208E"/>
    <w:rsid w:val="00461269"/>
    <w:rsid w:val="00487B74"/>
    <w:rsid w:val="004E175D"/>
    <w:rsid w:val="005129A1"/>
    <w:rsid w:val="00515A8B"/>
    <w:rsid w:val="005311F5"/>
    <w:rsid w:val="0056216D"/>
    <w:rsid w:val="00574BB8"/>
    <w:rsid w:val="005D1D65"/>
    <w:rsid w:val="005D2492"/>
    <w:rsid w:val="005E74E4"/>
    <w:rsid w:val="005F264C"/>
    <w:rsid w:val="005F6067"/>
    <w:rsid w:val="006027A2"/>
    <w:rsid w:val="00620F9D"/>
    <w:rsid w:val="006315E4"/>
    <w:rsid w:val="006378C1"/>
    <w:rsid w:val="00664C20"/>
    <w:rsid w:val="006938FB"/>
    <w:rsid w:val="006A2356"/>
    <w:rsid w:val="006B6E21"/>
    <w:rsid w:val="006C53EE"/>
    <w:rsid w:val="006D5911"/>
    <w:rsid w:val="006E3F8F"/>
    <w:rsid w:val="006E4FC3"/>
    <w:rsid w:val="00741A8C"/>
    <w:rsid w:val="00745C3C"/>
    <w:rsid w:val="00770ACA"/>
    <w:rsid w:val="00770F15"/>
    <w:rsid w:val="00777C98"/>
    <w:rsid w:val="007A03BC"/>
    <w:rsid w:val="007B7511"/>
    <w:rsid w:val="00804E62"/>
    <w:rsid w:val="00814599"/>
    <w:rsid w:val="00851D48"/>
    <w:rsid w:val="008640F6"/>
    <w:rsid w:val="0087495B"/>
    <w:rsid w:val="008773AA"/>
    <w:rsid w:val="008A3737"/>
    <w:rsid w:val="008B5063"/>
    <w:rsid w:val="008C2E89"/>
    <w:rsid w:val="008D368F"/>
    <w:rsid w:val="008E1E45"/>
    <w:rsid w:val="009022E7"/>
    <w:rsid w:val="00903F37"/>
    <w:rsid w:val="0091077A"/>
    <w:rsid w:val="00915C3F"/>
    <w:rsid w:val="00936BF6"/>
    <w:rsid w:val="00940DA8"/>
    <w:rsid w:val="009504F9"/>
    <w:rsid w:val="00951CCD"/>
    <w:rsid w:val="00963883"/>
    <w:rsid w:val="00975325"/>
    <w:rsid w:val="0098329F"/>
    <w:rsid w:val="00985F21"/>
    <w:rsid w:val="009934DA"/>
    <w:rsid w:val="009D321B"/>
    <w:rsid w:val="009E2741"/>
    <w:rsid w:val="009F35F4"/>
    <w:rsid w:val="00A7034F"/>
    <w:rsid w:val="00A96DB6"/>
    <w:rsid w:val="00AA071A"/>
    <w:rsid w:val="00AA43DD"/>
    <w:rsid w:val="00AA7883"/>
    <w:rsid w:val="00AC1C25"/>
    <w:rsid w:val="00AD5CB0"/>
    <w:rsid w:val="00AF58B3"/>
    <w:rsid w:val="00B03240"/>
    <w:rsid w:val="00B0543A"/>
    <w:rsid w:val="00B15748"/>
    <w:rsid w:val="00B347D9"/>
    <w:rsid w:val="00B5220A"/>
    <w:rsid w:val="00B55990"/>
    <w:rsid w:val="00B56F34"/>
    <w:rsid w:val="00B71E64"/>
    <w:rsid w:val="00B73B4A"/>
    <w:rsid w:val="00B84510"/>
    <w:rsid w:val="00BC13FA"/>
    <w:rsid w:val="00BC5E3F"/>
    <w:rsid w:val="00BD3918"/>
    <w:rsid w:val="00BE6CF6"/>
    <w:rsid w:val="00BF5825"/>
    <w:rsid w:val="00C26E3F"/>
    <w:rsid w:val="00C42E1E"/>
    <w:rsid w:val="00C63498"/>
    <w:rsid w:val="00C93A12"/>
    <w:rsid w:val="00CB57BD"/>
    <w:rsid w:val="00CC2893"/>
    <w:rsid w:val="00CE5B50"/>
    <w:rsid w:val="00CF292F"/>
    <w:rsid w:val="00D40283"/>
    <w:rsid w:val="00D47901"/>
    <w:rsid w:val="00D732FE"/>
    <w:rsid w:val="00D9002B"/>
    <w:rsid w:val="00D97942"/>
    <w:rsid w:val="00DB7F76"/>
    <w:rsid w:val="00DC1FF1"/>
    <w:rsid w:val="00DC3058"/>
    <w:rsid w:val="00DD5D32"/>
    <w:rsid w:val="00DE0274"/>
    <w:rsid w:val="00DE79FD"/>
    <w:rsid w:val="00E026CD"/>
    <w:rsid w:val="00E14CFA"/>
    <w:rsid w:val="00E172E4"/>
    <w:rsid w:val="00E17BD1"/>
    <w:rsid w:val="00E2441A"/>
    <w:rsid w:val="00E60203"/>
    <w:rsid w:val="00E75DBC"/>
    <w:rsid w:val="00E828BE"/>
    <w:rsid w:val="00E927F0"/>
    <w:rsid w:val="00E93779"/>
    <w:rsid w:val="00EE14BD"/>
    <w:rsid w:val="00EF2337"/>
    <w:rsid w:val="00F03CB1"/>
    <w:rsid w:val="00F14596"/>
    <w:rsid w:val="00F31656"/>
    <w:rsid w:val="00F35F8C"/>
    <w:rsid w:val="00F53CEA"/>
    <w:rsid w:val="00F6249A"/>
    <w:rsid w:val="00F67D51"/>
    <w:rsid w:val="00F7641E"/>
    <w:rsid w:val="00FA0B7B"/>
    <w:rsid w:val="00FA1254"/>
    <w:rsid w:val="00FB4C4B"/>
    <w:rsid w:val="00FB74BE"/>
    <w:rsid w:val="00FC4E70"/>
    <w:rsid w:val="00FF1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81e3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348BC"/>
    <w:pPr>
      <w:spacing w:before="120" w:after="120"/>
    </w:pPr>
    <w:rPr>
      <w:rFonts w:ascii="Georgia" w:hAnsi="Georgia" w:cs="Arial"/>
      <w:iCs/>
      <w:color w:val="381E37"/>
      <w:kern w:val="32"/>
      <w:sz w:val="22"/>
      <w:szCs w:val="28"/>
    </w:rPr>
  </w:style>
  <w:style w:type="paragraph" w:styleId="Heading1">
    <w:name w:val="heading 1"/>
    <w:next w:val="Normal"/>
    <w:qFormat/>
    <w:rsid w:val="002348BC"/>
    <w:pPr>
      <w:keepNext/>
      <w:numPr>
        <w:numId w:val="11"/>
      </w:numPr>
      <w:spacing w:before="240" w:after="240"/>
      <w:outlineLvl w:val="0"/>
    </w:pPr>
    <w:rPr>
      <w:rFonts w:ascii="Georgia" w:hAnsi="Georgia" w:cs="Arial"/>
      <w:bCs/>
      <w:color w:val="00A0CD"/>
      <w:kern w:val="32"/>
      <w:sz w:val="32"/>
      <w:szCs w:val="32"/>
    </w:rPr>
  </w:style>
  <w:style w:type="paragraph" w:styleId="Heading2">
    <w:name w:val="heading 2"/>
    <w:basedOn w:val="Heading1"/>
    <w:next w:val="Normal"/>
    <w:qFormat/>
    <w:rsid w:val="002A5244"/>
    <w:pPr>
      <w:numPr>
        <w:ilvl w:val="1"/>
      </w:numPr>
      <w:spacing w:after="60"/>
      <w:outlineLvl w:val="1"/>
    </w:pPr>
    <w:rPr>
      <w:bCs w:val="0"/>
      <w:iCs/>
      <w:color w:val="381E37"/>
      <w:sz w:val="28"/>
      <w:szCs w:val="28"/>
    </w:rPr>
  </w:style>
  <w:style w:type="paragraph" w:styleId="Heading3">
    <w:name w:val="heading 3"/>
    <w:basedOn w:val="Normal"/>
    <w:next w:val="Normal"/>
    <w:qFormat/>
    <w:rsid w:val="002348B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CFooter"/>
    <w:rsid w:val="00EF48EF"/>
    <w:pPr>
      <w:pBdr>
        <w:top w:val="single" w:sz="24" w:space="6" w:color="381E37"/>
      </w:pBdr>
    </w:pPr>
    <w:rPr>
      <w:color w:val="381E37"/>
    </w:rPr>
  </w:style>
  <w:style w:type="paragraph" w:styleId="Footer">
    <w:name w:val="footer"/>
    <w:basedOn w:val="Normal"/>
    <w:link w:val="FooterChar"/>
    <w:uiPriority w:val="99"/>
    <w:rsid w:val="00AF45A6"/>
    <w:pPr>
      <w:tabs>
        <w:tab w:val="center" w:pos="4153"/>
        <w:tab w:val="right" w:pos="8306"/>
      </w:tabs>
    </w:pPr>
  </w:style>
  <w:style w:type="paragraph" w:styleId="Date">
    <w:name w:val="Date"/>
    <w:basedOn w:val="Normal"/>
    <w:next w:val="Normal"/>
    <w:autoRedefine/>
    <w:rsid w:val="009A7A13"/>
    <w:pPr>
      <w:framePr w:hSpace="181" w:wrap="around" w:vAnchor="page" w:hAnchor="margin" w:y="4861"/>
      <w:pBdr>
        <w:bottom w:val="single" w:sz="8" w:space="6" w:color="FFFFFF"/>
      </w:pBdr>
    </w:pPr>
    <w:rPr>
      <w:color w:val="FFFFFF"/>
      <w:sz w:val="36"/>
    </w:rPr>
  </w:style>
  <w:style w:type="paragraph" w:styleId="Title">
    <w:name w:val="Title"/>
    <w:basedOn w:val="Normal"/>
    <w:qFormat/>
    <w:rsid w:val="002348BC"/>
    <w:pPr>
      <w:pBdr>
        <w:top w:val="single" w:sz="48" w:space="16" w:color="FFFFFF"/>
      </w:pBdr>
      <w:spacing w:before="240" w:after="60" w:line="1120" w:lineRule="exact"/>
      <w:outlineLvl w:val="0"/>
    </w:pPr>
    <w:rPr>
      <w:bCs/>
      <w:color w:val="FFFFFF"/>
      <w:kern w:val="28"/>
      <w:sz w:val="120"/>
      <w:szCs w:val="32"/>
    </w:rPr>
  </w:style>
  <w:style w:type="paragraph" w:customStyle="1" w:styleId="PCFooter">
    <w:name w:val="P&amp;C Footer"/>
    <w:basedOn w:val="Footer"/>
    <w:rsid w:val="002A5244"/>
    <w:rPr>
      <w:caps/>
      <w:color w:val="000000"/>
      <w:sz w:val="16"/>
    </w:rPr>
  </w:style>
  <w:style w:type="paragraph" w:customStyle="1" w:styleId="PCWhite">
    <w:name w:val="P&amp;C White"/>
    <w:basedOn w:val="Normal"/>
    <w:rsid w:val="00672424"/>
    <w:rPr>
      <w:caps/>
      <w:color w:val="FFFFFF"/>
    </w:rPr>
  </w:style>
  <w:style w:type="character" w:styleId="PageNumber">
    <w:name w:val="page number"/>
    <w:rsid w:val="002348BC"/>
    <w:rPr>
      <w:rFonts w:ascii="Georgia" w:hAnsi="Georgia"/>
    </w:rPr>
  </w:style>
  <w:style w:type="paragraph" w:styleId="ListBullet">
    <w:name w:val="List Bullet"/>
    <w:basedOn w:val="Normal"/>
    <w:rsid w:val="00C4072B"/>
    <w:pPr>
      <w:numPr>
        <w:numId w:val="2"/>
      </w:numPr>
      <w:tabs>
        <w:tab w:val="clear" w:pos="360"/>
        <w:tab w:val="left" w:pos="737"/>
      </w:tabs>
      <w:ind w:left="737" w:hanging="737"/>
    </w:pPr>
  </w:style>
  <w:style w:type="character" w:customStyle="1" w:styleId="Style1">
    <w:name w:val="Style1"/>
    <w:rsid w:val="002348BC"/>
    <w:rPr>
      <w:rFonts w:ascii="Georgia" w:hAnsi="Georgia"/>
      <w:color w:val="99DCEE"/>
    </w:rPr>
  </w:style>
  <w:style w:type="table" w:styleId="TableGrid">
    <w:name w:val="Table Grid"/>
    <w:basedOn w:val="TableNormal"/>
    <w:rsid w:val="002348BC"/>
    <w:pPr>
      <w:spacing w:before="120" w:after="120"/>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
    <w:name w:val="Figure title"/>
    <w:basedOn w:val="Normal"/>
    <w:rsid w:val="002248D9"/>
    <w:pPr>
      <w:spacing w:before="240" w:after="0"/>
    </w:pPr>
    <w:rPr>
      <w:sz w:val="28"/>
    </w:rPr>
  </w:style>
  <w:style w:type="paragraph" w:styleId="NoSpacing">
    <w:name w:val="No Spacing"/>
    <w:link w:val="NoSpacingChar"/>
    <w:uiPriority w:val="1"/>
    <w:qFormat/>
    <w:rsid w:val="00885BE3"/>
    <w:rPr>
      <w:rFonts w:ascii="Calibri" w:hAnsi="Calibri"/>
      <w:sz w:val="22"/>
      <w:szCs w:val="22"/>
      <w:lang w:val="en-US" w:eastAsia="en-US"/>
    </w:rPr>
  </w:style>
  <w:style w:type="character" w:customStyle="1" w:styleId="NoSpacingChar">
    <w:name w:val="No Spacing Char"/>
    <w:link w:val="NoSpacing"/>
    <w:uiPriority w:val="1"/>
    <w:semiHidden/>
    <w:rsid w:val="00885BE3"/>
    <w:rPr>
      <w:rFonts w:ascii="Calibri" w:hAnsi="Calibri"/>
      <w:sz w:val="22"/>
      <w:szCs w:val="22"/>
      <w:lang w:val="en-US" w:eastAsia="en-US" w:bidi="ar-SA"/>
    </w:rPr>
  </w:style>
  <w:style w:type="paragraph" w:styleId="BalloonText">
    <w:name w:val="Balloon Text"/>
    <w:basedOn w:val="Normal"/>
    <w:link w:val="BalloonTextChar"/>
    <w:rsid w:val="00885BE3"/>
    <w:pPr>
      <w:spacing w:before="0" w:after="0"/>
    </w:pPr>
    <w:rPr>
      <w:rFonts w:ascii="Tahoma" w:hAnsi="Tahoma" w:cs="Tahoma"/>
      <w:sz w:val="16"/>
      <w:szCs w:val="16"/>
    </w:rPr>
  </w:style>
  <w:style w:type="character" w:customStyle="1" w:styleId="BalloonTextChar">
    <w:name w:val="Balloon Text Char"/>
    <w:link w:val="BalloonText"/>
    <w:rsid w:val="00885BE3"/>
    <w:rPr>
      <w:rFonts w:ascii="Tahoma" w:hAnsi="Tahoma" w:cs="Tahoma"/>
      <w:color w:val="000000"/>
      <w:sz w:val="16"/>
      <w:szCs w:val="16"/>
      <w:lang w:val="en-GB" w:eastAsia="en-GB"/>
    </w:rPr>
  </w:style>
  <w:style w:type="paragraph" w:styleId="TOCHeading">
    <w:name w:val="TOC Heading"/>
    <w:next w:val="Normal"/>
    <w:uiPriority w:val="39"/>
    <w:qFormat/>
    <w:rsid w:val="002348BC"/>
    <w:rPr>
      <w:rFonts w:ascii="Georgia" w:hAnsi="Georgia" w:cs="Arial"/>
      <w:bCs/>
      <w:color w:val="00A0CD"/>
      <w:kern w:val="32"/>
      <w:sz w:val="32"/>
      <w:szCs w:val="32"/>
    </w:rPr>
  </w:style>
  <w:style w:type="paragraph" w:styleId="TOC1">
    <w:name w:val="toc 1"/>
    <w:basedOn w:val="Normal"/>
    <w:next w:val="Normal"/>
    <w:autoRedefine/>
    <w:uiPriority w:val="39"/>
    <w:rsid w:val="00D47901"/>
    <w:pPr>
      <w:numPr>
        <w:numId w:val="27"/>
      </w:numPr>
      <w:tabs>
        <w:tab w:val="left" w:pos="567"/>
        <w:tab w:val="right" w:leader="dot" w:pos="9214"/>
      </w:tabs>
    </w:pPr>
  </w:style>
  <w:style w:type="paragraph" w:styleId="TOC2">
    <w:name w:val="toc 2"/>
    <w:basedOn w:val="Normal"/>
    <w:next w:val="Normal"/>
    <w:autoRedefine/>
    <w:uiPriority w:val="39"/>
    <w:rsid w:val="000F2077"/>
    <w:pPr>
      <w:tabs>
        <w:tab w:val="right" w:leader="dot" w:pos="9214"/>
      </w:tabs>
      <w:ind w:left="567"/>
    </w:pPr>
  </w:style>
  <w:style w:type="character" w:styleId="Hyperlink">
    <w:name w:val="Hyperlink"/>
    <w:uiPriority w:val="99"/>
    <w:unhideWhenUsed/>
    <w:rsid w:val="002348BC"/>
    <w:rPr>
      <w:rFonts w:ascii="Georgia" w:hAnsi="Georgia"/>
      <w:color w:val="0000FF"/>
      <w:u w:val="single"/>
    </w:rPr>
  </w:style>
  <w:style w:type="paragraph" w:customStyle="1" w:styleId="Style2">
    <w:name w:val="Style2"/>
    <w:basedOn w:val="Tablelist"/>
    <w:qFormat/>
    <w:rsid w:val="00C51D7D"/>
    <w:rPr>
      <w:color w:val="FF3399"/>
    </w:rPr>
  </w:style>
  <w:style w:type="paragraph" w:customStyle="1" w:styleId="Tablelist">
    <w:name w:val="Table list"/>
    <w:basedOn w:val="Normal"/>
    <w:qFormat/>
    <w:rsid w:val="00E84958"/>
    <w:pPr>
      <w:spacing w:before="0" w:after="0"/>
    </w:pPr>
  </w:style>
  <w:style w:type="paragraph" w:customStyle="1" w:styleId="TableColumnheaderleft">
    <w:name w:val="Table Column header left"/>
    <w:basedOn w:val="Normal"/>
    <w:qFormat/>
    <w:rsid w:val="00C51D7D"/>
    <w:pPr>
      <w:pBdr>
        <w:bottom w:val="single" w:sz="24" w:space="8" w:color="381E37"/>
      </w:pBdr>
    </w:pPr>
    <w:rPr>
      <w:b/>
      <w:color w:val="auto"/>
    </w:rPr>
  </w:style>
  <w:style w:type="character" w:customStyle="1" w:styleId="FooterChar">
    <w:name w:val="Footer Char"/>
    <w:link w:val="Footer"/>
    <w:uiPriority w:val="99"/>
    <w:rsid w:val="0091077A"/>
    <w:rPr>
      <w:rFonts w:ascii="Georgia" w:hAnsi="Georgia" w:cs="Arial"/>
      <w:iCs/>
      <w:color w:val="381E37"/>
      <w:kern w:val="32"/>
      <w:sz w:val="22"/>
      <w:szCs w:val="28"/>
    </w:rPr>
  </w:style>
  <w:style w:type="paragraph" w:customStyle="1" w:styleId="Default">
    <w:name w:val="Default"/>
    <w:rsid w:val="00936BF6"/>
    <w:pPr>
      <w:autoSpaceDE w:val="0"/>
      <w:autoSpaceDN w:val="0"/>
      <w:adjustRightInd w:val="0"/>
    </w:pPr>
    <w:rPr>
      <w:rFonts w:ascii="Frutiger 45 Light" w:hAnsi="Frutiger 45 Light" w:cs="Frutiger 45 Light"/>
      <w:color w:val="000000"/>
      <w:sz w:val="24"/>
      <w:szCs w:val="24"/>
    </w:rPr>
  </w:style>
  <w:style w:type="table" w:customStyle="1" w:styleId="Calendar1">
    <w:name w:val="Calendar 1"/>
    <w:basedOn w:val="TableNormal"/>
    <w:uiPriority w:val="99"/>
    <w:qFormat/>
    <w:rsid w:val="00FB4C4B"/>
    <w:rPr>
      <w:rFonts w:ascii="Calibri" w:eastAsia="MS Mincho" w:hAnsi="Calibri" w:cs="Arial"/>
      <w:sz w:val="22"/>
      <w:szCs w:val="22"/>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Classic2">
    <w:name w:val="Table Classic 2"/>
    <w:basedOn w:val="TableNormal"/>
    <w:rsid w:val="00FB4C4B"/>
    <w:pPr>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CommentReference">
    <w:name w:val="annotation reference"/>
    <w:rsid w:val="009F35F4"/>
    <w:rPr>
      <w:sz w:val="16"/>
      <w:szCs w:val="16"/>
    </w:rPr>
  </w:style>
  <w:style w:type="paragraph" w:styleId="CommentText">
    <w:name w:val="annotation text"/>
    <w:basedOn w:val="Normal"/>
    <w:link w:val="CommentTextChar"/>
    <w:rsid w:val="009F35F4"/>
    <w:rPr>
      <w:sz w:val="20"/>
      <w:szCs w:val="20"/>
    </w:rPr>
  </w:style>
  <w:style w:type="character" w:customStyle="1" w:styleId="CommentTextChar">
    <w:name w:val="Comment Text Char"/>
    <w:link w:val="CommentText"/>
    <w:rsid w:val="009F35F4"/>
    <w:rPr>
      <w:rFonts w:ascii="Georgia" w:hAnsi="Georgia" w:cs="Arial"/>
      <w:iCs/>
      <w:color w:val="381E37"/>
      <w:kern w:val="32"/>
    </w:rPr>
  </w:style>
  <w:style w:type="paragraph" w:styleId="CommentSubject">
    <w:name w:val="annotation subject"/>
    <w:basedOn w:val="CommentText"/>
    <w:next w:val="CommentText"/>
    <w:link w:val="CommentSubjectChar"/>
    <w:rsid w:val="009F35F4"/>
    <w:rPr>
      <w:b/>
      <w:bCs/>
    </w:rPr>
  </w:style>
  <w:style w:type="character" w:customStyle="1" w:styleId="CommentSubjectChar">
    <w:name w:val="Comment Subject Char"/>
    <w:link w:val="CommentSubject"/>
    <w:rsid w:val="009F35F4"/>
    <w:rPr>
      <w:rFonts w:ascii="Georgia" w:hAnsi="Georgia" w:cs="Arial"/>
      <w:b/>
      <w:bCs/>
      <w:iCs/>
      <w:color w:val="381E37"/>
      <w:kern w:val="32"/>
    </w:rPr>
  </w:style>
  <w:style w:type="paragraph" w:styleId="ListParagraph">
    <w:name w:val="List Paragraph"/>
    <w:basedOn w:val="Normal"/>
    <w:uiPriority w:val="34"/>
    <w:qFormat/>
    <w:rsid w:val="002C2E6B"/>
    <w:pPr>
      <w:ind w:left="720"/>
      <w:contextualSpacing/>
    </w:pPr>
  </w:style>
  <w:style w:type="paragraph" w:styleId="PlainText">
    <w:name w:val="Plain Text"/>
    <w:basedOn w:val="Normal"/>
    <w:link w:val="PlainTextChar"/>
    <w:uiPriority w:val="99"/>
    <w:unhideWhenUsed/>
    <w:rsid w:val="00F53CEA"/>
    <w:pPr>
      <w:spacing w:before="0" w:after="0"/>
    </w:pPr>
    <w:rPr>
      <w:rFonts w:ascii="Calibri" w:eastAsiaTheme="minorHAnsi" w:hAnsi="Calibri" w:cs="Consolas"/>
      <w:iCs w:val="0"/>
      <w:color w:val="auto"/>
      <w:kern w:val="0"/>
      <w:szCs w:val="21"/>
      <w:lang w:eastAsia="en-US"/>
    </w:rPr>
  </w:style>
  <w:style w:type="character" w:customStyle="1" w:styleId="PlainTextChar">
    <w:name w:val="Plain Text Char"/>
    <w:basedOn w:val="DefaultParagraphFont"/>
    <w:link w:val="PlainText"/>
    <w:uiPriority w:val="99"/>
    <w:rsid w:val="00F53CEA"/>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348BC"/>
    <w:pPr>
      <w:spacing w:before="120" w:after="120"/>
    </w:pPr>
    <w:rPr>
      <w:rFonts w:ascii="Georgia" w:hAnsi="Georgia" w:cs="Arial"/>
      <w:iCs/>
      <w:color w:val="381E37"/>
      <w:kern w:val="32"/>
      <w:sz w:val="22"/>
      <w:szCs w:val="28"/>
    </w:rPr>
  </w:style>
  <w:style w:type="paragraph" w:styleId="Heading1">
    <w:name w:val="heading 1"/>
    <w:next w:val="Normal"/>
    <w:qFormat/>
    <w:rsid w:val="002348BC"/>
    <w:pPr>
      <w:keepNext/>
      <w:numPr>
        <w:numId w:val="11"/>
      </w:numPr>
      <w:spacing w:before="240" w:after="240"/>
      <w:outlineLvl w:val="0"/>
    </w:pPr>
    <w:rPr>
      <w:rFonts w:ascii="Georgia" w:hAnsi="Georgia" w:cs="Arial"/>
      <w:bCs/>
      <w:color w:val="00A0CD"/>
      <w:kern w:val="32"/>
      <w:sz w:val="32"/>
      <w:szCs w:val="32"/>
    </w:rPr>
  </w:style>
  <w:style w:type="paragraph" w:styleId="Heading2">
    <w:name w:val="heading 2"/>
    <w:basedOn w:val="Heading1"/>
    <w:next w:val="Normal"/>
    <w:qFormat/>
    <w:rsid w:val="002A5244"/>
    <w:pPr>
      <w:numPr>
        <w:ilvl w:val="1"/>
      </w:numPr>
      <w:spacing w:after="60"/>
      <w:outlineLvl w:val="1"/>
    </w:pPr>
    <w:rPr>
      <w:bCs w:val="0"/>
      <w:iCs/>
      <w:color w:val="381E37"/>
      <w:sz w:val="28"/>
      <w:szCs w:val="28"/>
    </w:rPr>
  </w:style>
  <w:style w:type="paragraph" w:styleId="Heading3">
    <w:name w:val="heading 3"/>
    <w:basedOn w:val="Normal"/>
    <w:next w:val="Normal"/>
    <w:qFormat/>
    <w:rsid w:val="002348B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CFooter"/>
    <w:rsid w:val="00EF48EF"/>
    <w:pPr>
      <w:pBdr>
        <w:top w:val="single" w:sz="24" w:space="6" w:color="381E37"/>
      </w:pBdr>
    </w:pPr>
    <w:rPr>
      <w:color w:val="381E37"/>
    </w:rPr>
  </w:style>
  <w:style w:type="paragraph" w:styleId="Footer">
    <w:name w:val="footer"/>
    <w:basedOn w:val="Normal"/>
    <w:link w:val="FooterChar"/>
    <w:uiPriority w:val="99"/>
    <w:rsid w:val="00AF45A6"/>
    <w:pPr>
      <w:tabs>
        <w:tab w:val="center" w:pos="4153"/>
        <w:tab w:val="right" w:pos="8306"/>
      </w:tabs>
    </w:pPr>
  </w:style>
  <w:style w:type="paragraph" w:styleId="Date">
    <w:name w:val="Date"/>
    <w:basedOn w:val="Normal"/>
    <w:next w:val="Normal"/>
    <w:autoRedefine/>
    <w:rsid w:val="009A7A13"/>
    <w:pPr>
      <w:framePr w:hSpace="181" w:wrap="around" w:vAnchor="page" w:hAnchor="margin" w:y="4861"/>
      <w:pBdr>
        <w:bottom w:val="single" w:sz="8" w:space="6" w:color="FFFFFF"/>
      </w:pBdr>
    </w:pPr>
    <w:rPr>
      <w:color w:val="FFFFFF"/>
      <w:sz w:val="36"/>
    </w:rPr>
  </w:style>
  <w:style w:type="paragraph" w:styleId="Title">
    <w:name w:val="Title"/>
    <w:basedOn w:val="Normal"/>
    <w:qFormat/>
    <w:rsid w:val="002348BC"/>
    <w:pPr>
      <w:pBdr>
        <w:top w:val="single" w:sz="48" w:space="16" w:color="FFFFFF"/>
      </w:pBdr>
      <w:spacing w:before="240" w:after="60" w:line="1120" w:lineRule="exact"/>
      <w:outlineLvl w:val="0"/>
    </w:pPr>
    <w:rPr>
      <w:bCs/>
      <w:color w:val="FFFFFF"/>
      <w:kern w:val="28"/>
      <w:sz w:val="120"/>
      <w:szCs w:val="32"/>
    </w:rPr>
  </w:style>
  <w:style w:type="paragraph" w:customStyle="1" w:styleId="PCFooter">
    <w:name w:val="P&amp;C Footer"/>
    <w:basedOn w:val="Footer"/>
    <w:rsid w:val="002A5244"/>
    <w:rPr>
      <w:caps/>
      <w:color w:val="000000"/>
      <w:sz w:val="16"/>
    </w:rPr>
  </w:style>
  <w:style w:type="paragraph" w:customStyle="1" w:styleId="PCWhite">
    <w:name w:val="P&amp;C White"/>
    <w:basedOn w:val="Normal"/>
    <w:rsid w:val="00672424"/>
    <w:rPr>
      <w:caps/>
      <w:color w:val="FFFFFF"/>
    </w:rPr>
  </w:style>
  <w:style w:type="character" w:styleId="PageNumber">
    <w:name w:val="page number"/>
    <w:rsid w:val="002348BC"/>
    <w:rPr>
      <w:rFonts w:ascii="Georgia" w:hAnsi="Georgia"/>
    </w:rPr>
  </w:style>
  <w:style w:type="paragraph" w:styleId="ListBullet">
    <w:name w:val="List Bullet"/>
    <w:basedOn w:val="Normal"/>
    <w:rsid w:val="00C4072B"/>
    <w:pPr>
      <w:numPr>
        <w:numId w:val="2"/>
      </w:numPr>
      <w:tabs>
        <w:tab w:val="clear" w:pos="360"/>
        <w:tab w:val="left" w:pos="737"/>
      </w:tabs>
      <w:ind w:left="737" w:hanging="737"/>
    </w:pPr>
  </w:style>
  <w:style w:type="character" w:customStyle="1" w:styleId="Style1">
    <w:name w:val="Style1"/>
    <w:rsid w:val="002348BC"/>
    <w:rPr>
      <w:rFonts w:ascii="Georgia" w:hAnsi="Georgia"/>
      <w:color w:val="99DCEE"/>
    </w:rPr>
  </w:style>
  <w:style w:type="table" w:styleId="TableGrid">
    <w:name w:val="Table Grid"/>
    <w:basedOn w:val="TableNormal"/>
    <w:rsid w:val="002348BC"/>
    <w:pPr>
      <w:spacing w:before="120" w:after="120"/>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
    <w:name w:val="Figure title"/>
    <w:basedOn w:val="Normal"/>
    <w:rsid w:val="002248D9"/>
    <w:pPr>
      <w:spacing w:before="240" w:after="0"/>
    </w:pPr>
    <w:rPr>
      <w:sz w:val="28"/>
    </w:rPr>
  </w:style>
  <w:style w:type="paragraph" w:styleId="NoSpacing">
    <w:name w:val="No Spacing"/>
    <w:link w:val="NoSpacingChar"/>
    <w:uiPriority w:val="1"/>
    <w:qFormat/>
    <w:rsid w:val="00885BE3"/>
    <w:rPr>
      <w:rFonts w:ascii="Calibri" w:hAnsi="Calibri"/>
      <w:sz w:val="22"/>
      <w:szCs w:val="22"/>
      <w:lang w:val="en-US" w:eastAsia="en-US"/>
    </w:rPr>
  </w:style>
  <w:style w:type="character" w:customStyle="1" w:styleId="NoSpacingChar">
    <w:name w:val="No Spacing Char"/>
    <w:link w:val="NoSpacing"/>
    <w:uiPriority w:val="1"/>
    <w:semiHidden/>
    <w:rsid w:val="00885BE3"/>
    <w:rPr>
      <w:rFonts w:ascii="Calibri" w:hAnsi="Calibri"/>
      <w:sz w:val="22"/>
      <w:szCs w:val="22"/>
      <w:lang w:val="en-US" w:eastAsia="en-US" w:bidi="ar-SA"/>
    </w:rPr>
  </w:style>
  <w:style w:type="paragraph" w:styleId="BalloonText">
    <w:name w:val="Balloon Text"/>
    <w:basedOn w:val="Normal"/>
    <w:link w:val="BalloonTextChar"/>
    <w:rsid w:val="00885BE3"/>
    <w:pPr>
      <w:spacing w:before="0" w:after="0"/>
    </w:pPr>
    <w:rPr>
      <w:rFonts w:ascii="Tahoma" w:hAnsi="Tahoma" w:cs="Tahoma"/>
      <w:sz w:val="16"/>
      <w:szCs w:val="16"/>
    </w:rPr>
  </w:style>
  <w:style w:type="character" w:customStyle="1" w:styleId="BalloonTextChar">
    <w:name w:val="Balloon Text Char"/>
    <w:link w:val="BalloonText"/>
    <w:rsid w:val="00885BE3"/>
    <w:rPr>
      <w:rFonts w:ascii="Tahoma" w:hAnsi="Tahoma" w:cs="Tahoma"/>
      <w:color w:val="000000"/>
      <w:sz w:val="16"/>
      <w:szCs w:val="16"/>
      <w:lang w:val="en-GB" w:eastAsia="en-GB"/>
    </w:rPr>
  </w:style>
  <w:style w:type="paragraph" w:styleId="TOCHeading">
    <w:name w:val="TOC Heading"/>
    <w:next w:val="Normal"/>
    <w:uiPriority w:val="39"/>
    <w:qFormat/>
    <w:rsid w:val="002348BC"/>
    <w:rPr>
      <w:rFonts w:ascii="Georgia" w:hAnsi="Georgia" w:cs="Arial"/>
      <w:bCs/>
      <w:color w:val="00A0CD"/>
      <w:kern w:val="32"/>
      <w:sz w:val="32"/>
      <w:szCs w:val="32"/>
    </w:rPr>
  </w:style>
  <w:style w:type="paragraph" w:styleId="TOC1">
    <w:name w:val="toc 1"/>
    <w:basedOn w:val="Normal"/>
    <w:next w:val="Normal"/>
    <w:autoRedefine/>
    <w:uiPriority w:val="39"/>
    <w:rsid w:val="00D47901"/>
    <w:pPr>
      <w:numPr>
        <w:numId w:val="27"/>
      </w:numPr>
      <w:tabs>
        <w:tab w:val="left" w:pos="567"/>
        <w:tab w:val="right" w:leader="dot" w:pos="9214"/>
      </w:tabs>
    </w:pPr>
  </w:style>
  <w:style w:type="paragraph" w:styleId="TOC2">
    <w:name w:val="toc 2"/>
    <w:basedOn w:val="Normal"/>
    <w:next w:val="Normal"/>
    <w:autoRedefine/>
    <w:uiPriority w:val="39"/>
    <w:rsid w:val="000F2077"/>
    <w:pPr>
      <w:tabs>
        <w:tab w:val="right" w:leader="dot" w:pos="9214"/>
      </w:tabs>
      <w:ind w:left="567"/>
    </w:pPr>
  </w:style>
  <w:style w:type="character" w:styleId="Hyperlink">
    <w:name w:val="Hyperlink"/>
    <w:uiPriority w:val="99"/>
    <w:unhideWhenUsed/>
    <w:rsid w:val="002348BC"/>
    <w:rPr>
      <w:rFonts w:ascii="Georgia" w:hAnsi="Georgia"/>
      <w:color w:val="0000FF"/>
      <w:u w:val="single"/>
    </w:rPr>
  </w:style>
  <w:style w:type="paragraph" w:customStyle="1" w:styleId="Style2">
    <w:name w:val="Style2"/>
    <w:basedOn w:val="Tablelist"/>
    <w:qFormat/>
    <w:rsid w:val="00C51D7D"/>
    <w:rPr>
      <w:color w:val="FF3399"/>
    </w:rPr>
  </w:style>
  <w:style w:type="paragraph" w:customStyle="1" w:styleId="Tablelist">
    <w:name w:val="Table list"/>
    <w:basedOn w:val="Normal"/>
    <w:qFormat/>
    <w:rsid w:val="00E84958"/>
    <w:pPr>
      <w:spacing w:before="0" w:after="0"/>
    </w:pPr>
  </w:style>
  <w:style w:type="paragraph" w:customStyle="1" w:styleId="TableColumnheaderleft">
    <w:name w:val="Table Column header left"/>
    <w:basedOn w:val="Normal"/>
    <w:qFormat/>
    <w:rsid w:val="00C51D7D"/>
    <w:pPr>
      <w:pBdr>
        <w:bottom w:val="single" w:sz="24" w:space="8" w:color="381E37"/>
      </w:pBdr>
    </w:pPr>
    <w:rPr>
      <w:b/>
      <w:color w:val="auto"/>
    </w:rPr>
  </w:style>
  <w:style w:type="character" w:customStyle="1" w:styleId="FooterChar">
    <w:name w:val="Footer Char"/>
    <w:link w:val="Footer"/>
    <w:uiPriority w:val="99"/>
    <w:rsid w:val="0091077A"/>
    <w:rPr>
      <w:rFonts w:ascii="Georgia" w:hAnsi="Georgia" w:cs="Arial"/>
      <w:iCs/>
      <w:color w:val="381E37"/>
      <w:kern w:val="32"/>
      <w:sz w:val="22"/>
      <w:szCs w:val="28"/>
    </w:rPr>
  </w:style>
  <w:style w:type="paragraph" w:customStyle="1" w:styleId="Default">
    <w:name w:val="Default"/>
    <w:rsid w:val="00936BF6"/>
    <w:pPr>
      <w:autoSpaceDE w:val="0"/>
      <w:autoSpaceDN w:val="0"/>
      <w:adjustRightInd w:val="0"/>
    </w:pPr>
    <w:rPr>
      <w:rFonts w:ascii="Frutiger 45 Light" w:hAnsi="Frutiger 45 Light" w:cs="Frutiger 45 Light"/>
      <w:color w:val="000000"/>
      <w:sz w:val="24"/>
      <w:szCs w:val="24"/>
    </w:rPr>
  </w:style>
  <w:style w:type="table" w:customStyle="1" w:styleId="Calendar1">
    <w:name w:val="Calendar 1"/>
    <w:basedOn w:val="TableNormal"/>
    <w:uiPriority w:val="99"/>
    <w:qFormat/>
    <w:rsid w:val="00FB4C4B"/>
    <w:rPr>
      <w:rFonts w:ascii="Calibri" w:eastAsia="MS Mincho" w:hAnsi="Calibri" w:cs="Arial"/>
      <w:sz w:val="22"/>
      <w:szCs w:val="22"/>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Classic2">
    <w:name w:val="Table Classic 2"/>
    <w:basedOn w:val="TableNormal"/>
    <w:rsid w:val="00FB4C4B"/>
    <w:pPr>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CommentReference">
    <w:name w:val="annotation reference"/>
    <w:rsid w:val="009F35F4"/>
    <w:rPr>
      <w:sz w:val="16"/>
      <w:szCs w:val="16"/>
    </w:rPr>
  </w:style>
  <w:style w:type="paragraph" w:styleId="CommentText">
    <w:name w:val="annotation text"/>
    <w:basedOn w:val="Normal"/>
    <w:link w:val="CommentTextChar"/>
    <w:rsid w:val="009F35F4"/>
    <w:rPr>
      <w:sz w:val="20"/>
      <w:szCs w:val="20"/>
    </w:rPr>
  </w:style>
  <w:style w:type="character" w:customStyle="1" w:styleId="CommentTextChar">
    <w:name w:val="Comment Text Char"/>
    <w:link w:val="CommentText"/>
    <w:rsid w:val="009F35F4"/>
    <w:rPr>
      <w:rFonts w:ascii="Georgia" w:hAnsi="Georgia" w:cs="Arial"/>
      <w:iCs/>
      <w:color w:val="381E37"/>
      <w:kern w:val="32"/>
    </w:rPr>
  </w:style>
  <w:style w:type="paragraph" w:styleId="CommentSubject">
    <w:name w:val="annotation subject"/>
    <w:basedOn w:val="CommentText"/>
    <w:next w:val="CommentText"/>
    <w:link w:val="CommentSubjectChar"/>
    <w:rsid w:val="009F35F4"/>
    <w:rPr>
      <w:b/>
      <w:bCs/>
    </w:rPr>
  </w:style>
  <w:style w:type="character" w:customStyle="1" w:styleId="CommentSubjectChar">
    <w:name w:val="Comment Subject Char"/>
    <w:link w:val="CommentSubject"/>
    <w:rsid w:val="009F35F4"/>
    <w:rPr>
      <w:rFonts w:ascii="Georgia" w:hAnsi="Georgia" w:cs="Arial"/>
      <w:b/>
      <w:bCs/>
      <w:iCs/>
      <w:color w:val="381E37"/>
      <w:kern w:val="32"/>
    </w:rPr>
  </w:style>
  <w:style w:type="paragraph" w:styleId="ListParagraph">
    <w:name w:val="List Paragraph"/>
    <w:basedOn w:val="Normal"/>
    <w:uiPriority w:val="34"/>
    <w:qFormat/>
    <w:rsid w:val="002C2E6B"/>
    <w:pPr>
      <w:ind w:left="720"/>
      <w:contextualSpacing/>
    </w:pPr>
  </w:style>
  <w:style w:type="paragraph" w:styleId="PlainText">
    <w:name w:val="Plain Text"/>
    <w:basedOn w:val="Normal"/>
    <w:link w:val="PlainTextChar"/>
    <w:uiPriority w:val="99"/>
    <w:unhideWhenUsed/>
    <w:rsid w:val="00F53CEA"/>
    <w:pPr>
      <w:spacing w:before="0" w:after="0"/>
    </w:pPr>
    <w:rPr>
      <w:rFonts w:ascii="Calibri" w:eastAsiaTheme="minorHAnsi" w:hAnsi="Calibri" w:cs="Consolas"/>
      <w:iCs w:val="0"/>
      <w:color w:val="auto"/>
      <w:kern w:val="0"/>
      <w:szCs w:val="21"/>
      <w:lang w:eastAsia="en-US"/>
    </w:rPr>
  </w:style>
  <w:style w:type="character" w:customStyle="1" w:styleId="PlainTextChar">
    <w:name w:val="Plain Text Char"/>
    <w:basedOn w:val="DefaultParagraphFont"/>
    <w:link w:val="PlainText"/>
    <w:uiPriority w:val="99"/>
    <w:rsid w:val="00F53CEA"/>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138">
      <w:bodyDiv w:val="1"/>
      <w:marLeft w:val="0"/>
      <w:marRight w:val="0"/>
      <w:marTop w:val="0"/>
      <w:marBottom w:val="0"/>
      <w:divBdr>
        <w:top w:val="none" w:sz="0" w:space="0" w:color="auto"/>
        <w:left w:val="none" w:sz="0" w:space="0" w:color="auto"/>
        <w:bottom w:val="none" w:sz="0" w:space="0" w:color="auto"/>
        <w:right w:val="none" w:sz="0" w:space="0" w:color="auto"/>
      </w:divBdr>
    </w:div>
    <w:div w:id="69354885">
      <w:bodyDiv w:val="1"/>
      <w:marLeft w:val="0"/>
      <w:marRight w:val="0"/>
      <w:marTop w:val="0"/>
      <w:marBottom w:val="0"/>
      <w:divBdr>
        <w:top w:val="none" w:sz="0" w:space="0" w:color="auto"/>
        <w:left w:val="none" w:sz="0" w:space="0" w:color="auto"/>
        <w:bottom w:val="none" w:sz="0" w:space="0" w:color="auto"/>
        <w:right w:val="none" w:sz="0" w:space="0" w:color="auto"/>
      </w:divBdr>
    </w:div>
    <w:div w:id="101728240">
      <w:bodyDiv w:val="1"/>
      <w:marLeft w:val="0"/>
      <w:marRight w:val="0"/>
      <w:marTop w:val="0"/>
      <w:marBottom w:val="0"/>
      <w:divBdr>
        <w:top w:val="none" w:sz="0" w:space="0" w:color="auto"/>
        <w:left w:val="none" w:sz="0" w:space="0" w:color="auto"/>
        <w:bottom w:val="none" w:sz="0" w:space="0" w:color="auto"/>
        <w:right w:val="none" w:sz="0" w:space="0" w:color="auto"/>
      </w:divBdr>
    </w:div>
    <w:div w:id="312756275">
      <w:bodyDiv w:val="1"/>
      <w:marLeft w:val="0"/>
      <w:marRight w:val="0"/>
      <w:marTop w:val="0"/>
      <w:marBottom w:val="0"/>
      <w:divBdr>
        <w:top w:val="none" w:sz="0" w:space="0" w:color="auto"/>
        <w:left w:val="none" w:sz="0" w:space="0" w:color="auto"/>
        <w:bottom w:val="none" w:sz="0" w:space="0" w:color="auto"/>
        <w:right w:val="none" w:sz="0" w:space="0" w:color="auto"/>
      </w:divBdr>
    </w:div>
    <w:div w:id="350497555">
      <w:bodyDiv w:val="1"/>
      <w:marLeft w:val="0"/>
      <w:marRight w:val="0"/>
      <w:marTop w:val="0"/>
      <w:marBottom w:val="0"/>
      <w:divBdr>
        <w:top w:val="none" w:sz="0" w:space="0" w:color="auto"/>
        <w:left w:val="none" w:sz="0" w:space="0" w:color="auto"/>
        <w:bottom w:val="none" w:sz="0" w:space="0" w:color="auto"/>
        <w:right w:val="none" w:sz="0" w:space="0" w:color="auto"/>
      </w:divBdr>
    </w:div>
    <w:div w:id="622153579">
      <w:bodyDiv w:val="1"/>
      <w:marLeft w:val="0"/>
      <w:marRight w:val="0"/>
      <w:marTop w:val="0"/>
      <w:marBottom w:val="0"/>
      <w:divBdr>
        <w:top w:val="none" w:sz="0" w:space="0" w:color="auto"/>
        <w:left w:val="none" w:sz="0" w:space="0" w:color="auto"/>
        <w:bottom w:val="none" w:sz="0" w:space="0" w:color="auto"/>
        <w:right w:val="none" w:sz="0" w:space="0" w:color="auto"/>
      </w:divBdr>
    </w:div>
    <w:div w:id="819543194">
      <w:bodyDiv w:val="1"/>
      <w:marLeft w:val="0"/>
      <w:marRight w:val="0"/>
      <w:marTop w:val="0"/>
      <w:marBottom w:val="0"/>
      <w:divBdr>
        <w:top w:val="none" w:sz="0" w:space="0" w:color="auto"/>
        <w:left w:val="none" w:sz="0" w:space="0" w:color="auto"/>
        <w:bottom w:val="none" w:sz="0" w:space="0" w:color="auto"/>
        <w:right w:val="none" w:sz="0" w:space="0" w:color="auto"/>
      </w:divBdr>
    </w:div>
    <w:div w:id="821120144">
      <w:bodyDiv w:val="1"/>
      <w:marLeft w:val="0"/>
      <w:marRight w:val="0"/>
      <w:marTop w:val="0"/>
      <w:marBottom w:val="0"/>
      <w:divBdr>
        <w:top w:val="none" w:sz="0" w:space="0" w:color="auto"/>
        <w:left w:val="none" w:sz="0" w:space="0" w:color="auto"/>
        <w:bottom w:val="none" w:sz="0" w:space="0" w:color="auto"/>
        <w:right w:val="none" w:sz="0" w:space="0" w:color="auto"/>
      </w:divBdr>
    </w:div>
    <w:div w:id="836965707">
      <w:bodyDiv w:val="1"/>
      <w:marLeft w:val="0"/>
      <w:marRight w:val="0"/>
      <w:marTop w:val="0"/>
      <w:marBottom w:val="0"/>
      <w:divBdr>
        <w:top w:val="none" w:sz="0" w:space="0" w:color="auto"/>
        <w:left w:val="none" w:sz="0" w:space="0" w:color="auto"/>
        <w:bottom w:val="none" w:sz="0" w:space="0" w:color="auto"/>
        <w:right w:val="none" w:sz="0" w:space="0" w:color="auto"/>
      </w:divBdr>
    </w:div>
    <w:div w:id="1190874387">
      <w:bodyDiv w:val="1"/>
      <w:marLeft w:val="0"/>
      <w:marRight w:val="0"/>
      <w:marTop w:val="0"/>
      <w:marBottom w:val="0"/>
      <w:divBdr>
        <w:top w:val="none" w:sz="0" w:space="0" w:color="auto"/>
        <w:left w:val="none" w:sz="0" w:space="0" w:color="auto"/>
        <w:bottom w:val="none" w:sz="0" w:space="0" w:color="auto"/>
        <w:right w:val="none" w:sz="0" w:space="0" w:color="auto"/>
      </w:divBdr>
    </w:div>
    <w:div w:id="1318457041">
      <w:bodyDiv w:val="1"/>
      <w:marLeft w:val="0"/>
      <w:marRight w:val="0"/>
      <w:marTop w:val="0"/>
      <w:marBottom w:val="0"/>
      <w:divBdr>
        <w:top w:val="none" w:sz="0" w:space="0" w:color="auto"/>
        <w:left w:val="none" w:sz="0" w:space="0" w:color="auto"/>
        <w:bottom w:val="none" w:sz="0" w:space="0" w:color="auto"/>
        <w:right w:val="none" w:sz="0" w:space="0" w:color="auto"/>
      </w:divBdr>
    </w:div>
    <w:div w:id="1670792002">
      <w:bodyDiv w:val="1"/>
      <w:marLeft w:val="0"/>
      <w:marRight w:val="0"/>
      <w:marTop w:val="0"/>
      <w:marBottom w:val="0"/>
      <w:divBdr>
        <w:top w:val="none" w:sz="0" w:space="0" w:color="auto"/>
        <w:left w:val="none" w:sz="0" w:space="0" w:color="auto"/>
        <w:bottom w:val="none" w:sz="0" w:space="0" w:color="auto"/>
        <w:right w:val="none" w:sz="0" w:space="0" w:color="auto"/>
      </w:divBdr>
    </w:div>
    <w:div w:id="1882936312">
      <w:bodyDiv w:val="1"/>
      <w:marLeft w:val="0"/>
      <w:marRight w:val="0"/>
      <w:marTop w:val="0"/>
      <w:marBottom w:val="0"/>
      <w:divBdr>
        <w:top w:val="none" w:sz="0" w:space="0" w:color="auto"/>
        <w:left w:val="none" w:sz="0" w:space="0" w:color="auto"/>
        <w:bottom w:val="none" w:sz="0" w:space="0" w:color="auto"/>
        <w:right w:val="none" w:sz="0" w:space="0" w:color="auto"/>
      </w:divBdr>
    </w:div>
    <w:div w:id="18931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49B2-DBDE-4642-ACFC-0621D3A5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Five Year</vt:lpstr>
    </vt:vector>
  </TitlesOfParts>
  <Company>rmh</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Year</dc:title>
  <dc:creator>Neden, Lisa</dc:creator>
  <cp:lastModifiedBy>Neden, Lisa</cp:lastModifiedBy>
  <cp:revision>2</cp:revision>
  <cp:lastPrinted>2019-08-12T10:47:00Z</cp:lastPrinted>
  <dcterms:created xsi:type="dcterms:W3CDTF">2019-09-19T13:13:00Z</dcterms:created>
  <dcterms:modified xsi:type="dcterms:W3CDTF">2019-09-19T13:13:00Z</dcterms:modified>
</cp:coreProperties>
</file>